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B3DFA" w14:textId="77777777" w:rsidR="00C83648" w:rsidRDefault="00C83648" w:rsidP="00C83648">
      <w:pPr>
        <w:pStyle w:val="a7"/>
        <w:rPr>
          <w:rFonts w:ascii="黑体" w:eastAsia="黑体" w:hint="eastAsia"/>
          <w:sz w:val="32"/>
          <w:szCs w:val="32"/>
        </w:rPr>
      </w:pPr>
    </w:p>
    <w:p w14:paraId="11D57EAF" w14:textId="77777777" w:rsidR="00C83648" w:rsidRDefault="00C83648" w:rsidP="00C83648">
      <w:pPr>
        <w:pStyle w:val="a7"/>
        <w:rPr>
          <w:rFonts w:ascii="黑体" w:eastAsia="黑体" w:hint="eastAsia"/>
          <w:sz w:val="32"/>
          <w:szCs w:val="32"/>
          <w:shd w:val="clear" w:color="auto" w:fill="FFFFFF"/>
        </w:rPr>
      </w:pPr>
    </w:p>
    <w:p w14:paraId="4669B18D" w14:textId="77777777" w:rsidR="00C83648" w:rsidRDefault="00C83648" w:rsidP="00C83648">
      <w:pPr>
        <w:pStyle w:val="a7"/>
        <w:rPr>
          <w:rFonts w:ascii="黑体" w:eastAsia="黑体" w:hint="eastAsia"/>
          <w:sz w:val="32"/>
          <w:szCs w:val="32"/>
        </w:rPr>
      </w:pPr>
    </w:p>
    <w:p w14:paraId="5FCD4DFB" w14:textId="77777777" w:rsidR="00C83648" w:rsidRDefault="00C83648" w:rsidP="00C83648">
      <w:pPr>
        <w:pStyle w:val="a7"/>
        <w:jc w:val="center"/>
        <w:rPr>
          <w:rFonts w:hint="eastAsia"/>
          <w:sz w:val="18"/>
          <w:szCs w:val="18"/>
        </w:rPr>
      </w:pPr>
    </w:p>
    <w:p w14:paraId="62357544" w14:textId="77777777" w:rsidR="00C83648" w:rsidRPr="00833560" w:rsidRDefault="00C83648" w:rsidP="00C83648">
      <w:pPr>
        <w:pStyle w:val="a7"/>
        <w:jc w:val="center"/>
        <w:rPr>
          <w:rFonts w:ascii="仿宋_GB2312" w:eastAsia="仿宋_GB2312" w:hAnsi="宋体" w:hint="eastAsia"/>
          <w:color w:val="FF0000"/>
          <w:spacing w:val="8"/>
          <w:kern w:val="0"/>
          <w:sz w:val="32"/>
          <w:szCs w:val="32"/>
        </w:rPr>
      </w:pPr>
      <w:r w:rsidRPr="00833560">
        <w:rPr>
          <w:rFonts w:ascii="方正小标宋简体" w:eastAsia="方正小标宋简体" w:hAnsi="宋体" w:hint="eastAsia"/>
          <w:color w:val="FF0000"/>
          <w:spacing w:val="8"/>
          <w:kern w:val="0"/>
          <w:sz w:val="84"/>
          <w:szCs w:val="84"/>
        </w:rPr>
        <w:t>西北农林科技大学文件</w:t>
      </w:r>
    </w:p>
    <w:p w14:paraId="37E09ECD" w14:textId="77777777" w:rsidR="00C83648" w:rsidRDefault="00C83648" w:rsidP="00C83648">
      <w:pPr>
        <w:pStyle w:val="a7"/>
        <w:jc w:val="center"/>
        <w:rPr>
          <w:rFonts w:ascii="仿宋_GB2312" w:eastAsia="仿宋_GB2312" w:hAnsi="宋体" w:hint="eastAsia"/>
          <w:bCs/>
          <w:color w:val="FF0000"/>
          <w:w w:val="74"/>
          <w:kern w:val="0"/>
          <w:sz w:val="32"/>
          <w:szCs w:val="32"/>
        </w:rPr>
      </w:pPr>
    </w:p>
    <w:p w14:paraId="3F38E3EE" w14:textId="77777777" w:rsidR="00C83648" w:rsidRDefault="00C83648" w:rsidP="00C83648">
      <w:pPr>
        <w:pStyle w:val="a7"/>
        <w:shd w:val="clear" w:color="auto" w:fill="FFFFFF"/>
        <w:spacing w:line="360" w:lineRule="auto"/>
        <w:ind w:firstLineChars="100" w:firstLine="320"/>
        <w:jc w:val="center"/>
        <w:rPr>
          <w:rFonts w:ascii="仿宋_GB2312" w:eastAsia="仿宋_GB2312" w:hint="eastAsia"/>
          <w:sz w:val="32"/>
          <w:shd w:val="clear" w:color="auto" w:fill="FFFFFF"/>
        </w:rPr>
      </w:pPr>
      <w:bookmarkStart w:id="0" w:name="_GoBack"/>
      <w:r>
        <w:rPr>
          <w:rFonts w:ascii="仿宋_GB2312" w:eastAsia="仿宋_GB2312" w:hint="eastAsia"/>
          <w:sz w:val="32"/>
          <w:shd w:val="clear" w:color="auto" w:fill="FFFFFF"/>
        </w:rPr>
        <w:t>校教发〔</w:t>
      </w:r>
      <w:r>
        <w:rPr>
          <w:rFonts w:ascii="仿宋_GB2312" w:eastAsia="仿宋_GB2312"/>
          <w:sz w:val="32"/>
          <w:shd w:val="clear" w:color="auto" w:fill="FFFFFF"/>
        </w:rPr>
        <w:t>2017</w:t>
      </w:r>
      <w:r>
        <w:rPr>
          <w:rFonts w:ascii="仿宋_GB2312" w:eastAsia="仿宋_GB2312" w:hint="eastAsia"/>
          <w:sz w:val="32"/>
          <w:shd w:val="clear" w:color="auto" w:fill="FFFFFF"/>
        </w:rPr>
        <w:t>〕</w:t>
      </w:r>
      <w:r w:rsidRPr="003B663D">
        <w:rPr>
          <w:rFonts w:ascii="仿宋_GB2312" w:eastAsia="仿宋_GB2312"/>
          <w:sz w:val="32"/>
          <w:shd w:val="clear" w:color="auto" w:fill="FFFFFF"/>
        </w:rPr>
        <w:t>286</w:t>
      </w:r>
      <w:r>
        <w:rPr>
          <w:rFonts w:ascii="仿宋_GB2312" w:eastAsia="仿宋_GB2312" w:hint="eastAsia"/>
          <w:sz w:val="32"/>
          <w:shd w:val="clear" w:color="auto" w:fill="FFFFFF"/>
        </w:rPr>
        <w:t xml:space="preserve">号         </w:t>
      </w:r>
      <w:r>
        <w:rPr>
          <w:rFonts w:ascii="仿宋_GB2312" w:eastAsia="仿宋_GB2312" w:hint="eastAsia"/>
          <w:sz w:val="44"/>
          <w:szCs w:val="44"/>
          <w:shd w:val="clear" w:color="auto" w:fill="FFFFFF"/>
        </w:rPr>
        <w:t xml:space="preserve"> </w:t>
      </w:r>
      <w:r>
        <w:rPr>
          <w:rFonts w:ascii="仿宋_GB2312" w:eastAsia="仿宋_GB2312" w:hint="eastAsia"/>
          <w:sz w:val="32"/>
          <w:shd w:val="clear" w:color="auto" w:fill="FFFFFF"/>
        </w:rPr>
        <w:t xml:space="preserve">        </w:t>
      </w:r>
    </w:p>
    <w:p w14:paraId="048D09EA" w14:textId="0BCF3EB1" w:rsidR="00C83648" w:rsidRDefault="00C83648" w:rsidP="00C83648">
      <w:pPr>
        <w:pStyle w:val="a7"/>
        <w:shd w:val="clear" w:color="auto" w:fill="FFFFFF"/>
        <w:jc w:val="center"/>
        <w:rPr>
          <w:rFonts w:ascii="仿宋_GB2312" w:eastAsia="仿宋_GB2312" w:hint="eastAsia"/>
          <w:sz w:val="32"/>
          <w:shd w:val="clear" w:color="auto" w:fill="FFFFFF"/>
        </w:rPr>
      </w:pPr>
      <w:r>
        <w:rPr>
          <w:rFonts w:hAnsi="宋体" w:hint="eastAsia"/>
          <w:noProof/>
          <w:lang w:val="en-US" w:eastAsia="zh-CN"/>
        </w:rPr>
        <mc:AlternateContent>
          <mc:Choice Requires="wps">
            <w:drawing>
              <wp:anchor distT="0" distB="0" distL="114300" distR="114300" simplePos="0" relativeHeight="251659264" behindDoc="0" locked="0" layoutInCell="1" allowOverlap="1" wp14:anchorId="1800B0CC" wp14:editId="37607E04">
                <wp:simplePos x="0" y="0"/>
                <wp:positionH relativeFrom="column">
                  <wp:posOffset>-62230</wp:posOffset>
                </wp:positionH>
                <wp:positionV relativeFrom="paragraph">
                  <wp:posOffset>23495</wp:posOffset>
                </wp:positionV>
                <wp:extent cx="5654040" cy="3810"/>
                <wp:effectExtent l="12700" t="10795" r="10160" b="1397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4040" cy="381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AFBA5" id="直接连接符 6"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85pt" to="44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" strokecolor="red" strokeweight="1pt"/>
            </w:pict>
          </mc:Fallback>
        </mc:AlternateContent>
      </w:r>
    </w:p>
    <w:p w14:paraId="31C2116D" w14:textId="77777777" w:rsidR="00C83648" w:rsidRDefault="00C83648" w:rsidP="00C83648">
      <w:pPr>
        <w:pStyle w:val="a7"/>
        <w:shd w:val="clear" w:color="auto" w:fill="FFFFFF"/>
        <w:jc w:val="center"/>
        <w:rPr>
          <w:rFonts w:ascii="仿宋_GB2312" w:eastAsia="仿宋_GB2312" w:hAnsi="宋体" w:hint="eastAsia"/>
          <w:bCs/>
          <w:color w:val="FF0000"/>
          <w:w w:val="74"/>
          <w:kern w:val="0"/>
          <w:sz w:val="32"/>
          <w:szCs w:val="32"/>
        </w:rPr>
      </w:pPr>
    </w:p>
    <w:p w14:paraId="7D235E02" w14:textId="77777777" w:rsidR="00C83648" w:rsidRDefault="00C83648" w:rsidP="00C83648">
      <w:pPr>
        <w:pStyle w:val="a7"/>
        <w:shd w:val="clear" w:color="auto" w:fill="FFFFFF"/>
        <w:jc w:val="center"/>
        <w:rPr>
          <w:rFonts w:ascii="方正小标宋简体" w:eastAsia="方正小标宋简体" w:hint="eastAsia"/>
          <w:bCs/>
          <w:sz w:val="44"/>
          <w:szCs w:val="44"/>
          <w:shd w:val="clear" w:color="auto" w:fill="FFFFFF"/>
        </w:rPr>
      </w:pPr>
      <w:r>
        <w:rPr>
          <w:rFonts w:ascii="方正小标宋简体" w:eastAsia="方正小标宋简体" w:hint="eastAsia"/>
          <w:bCs/>
          <w:sz w:val="44"/>
          <w:szCs w:val="44"/>
          <w:shd w:val="clear" w:color="auto" w:fill="FFFFFF"/>
        </w:rPr>
        <w:t>关于印发《西北农林科技大学本科生</w:t>
      </w:r>
    </w:p>
    <w:p w14:paraId="50DA63A5" w14:textId="77777777" w:rsidR="00C83648" w:rsidRDefault="00C83648" w:rsidP="00C83648">
      <w:pPr>
        <w:pStyle w:val="a7"/>
        <w:shd w:val="clear" w:color="auto" w:fill="FFFFFF"/>
        <w:jc w:val="center"/>
        <w:rPr>
          <w:rFonts w:ascii="仿宋_GB2312" w:eastAsia="仿宋_GB2312" w:hint="eastAsia"/>
          <w:sz w:val="32"/>
          <w:szCs w:val="32"/>
          <w:shd w:val="clear" w:color="auto" w:fill="FFFFFF"/>
        </w:rPr>
      </w:pPr>
      <w:r>
        <w:rPr>
          <w:rFonts w:ascii="方正小标宋简体" w:eastAsia="方正小标宋简体" w:hint="eastAsia"/>
          <w:bCs/>
          <w:sz w:val="44"/>
          <w:szCs w:val="44"/>
          <w:shd w:val="clear" w:color="auto" w:fill="FFFFFF"/>
        </w:rPr>
        <w:t>学籍管理办法》的通知</w:t>
      </w:r>
    </w:p>
    <w:bookmarkEnd w:id="0"/>
    <w:p w14:paraId="652D8097" w14:textId="77777777" w:rsidR="00C83648" w:rsidRPr="003B663D" w:rsidRDefault="00C83648" w:rsidP="00C83648">
      <w:pPr>
        <w:widowControl/>
        <w:spacing w:line="600" w:lineRule="exact"/>
        <w:jc w:val="left"/>
        <w:rPr>
          <w:rFonts w:ascii="仿宋_GB2312" w:eastAsia="仿宋_GB2312" w:hAnsi="宋体" w:cs="宋体" w:hint="eastAsia"/>
          <w:bCs/>
          <w:kern w:val="0"/>
          <w:sz w:val="32"/>
          <w:szCs w:val="32"/>
        </w:rPr>
      </w:pPr>
      <w:r>
        <w:rPr>
          <w:rFonts w:ascii="仿宋" w:eastAsia="仿宋" w:hAnsi="仿宋" w:hint="eastAsia"/>
          <w:sz w:val="32"/>
          <w:szCs w:val="32"/>
        </w:rPr>
        <w:t>各学院（系、所）、相关单位</w:t>
      </w:r>
      <w:r>
        <w:rPr>
          <w:rFonts w:ascii="仿宋_GB2312" w:eastAsia="仿宋_GB2312" w:hAnsi="宋体" w:cs="宋体" w:hint="eastAsia"/>
          <w:bCs/>
          <w:kern w:val="0"/>
          <w:sz w:val="32"/>
          <w:szCs w:val="32"/>
        </w:rPr>
        <w:t>：</w:t>
      </w:r>
    </w:p>
    <w:p w14:paraId="1DAAFDEB" w14:textId="77777777" w:rsidR="00C83648" w:rsidRDefault="00C83648" w:rsidP="00C83648">
      <w:pPr>
        <w:widowControl/>
        <w:spacing w:line="600" w:lineRule="exact"/>
        <w:ind w:firstLineChars="196" w:firstLine="627"/>
        <w:jc w:val="left"/>
        <w:rPr>
          <w:rFonts w:ascii="仿宋_GB2312" w:eastAsia="仿宋_GB2312" w:hAnsi="宋体" w:cs="宋体"/>
          <w:bCs/>
          <w:kern w:val="0"/>
          <w:sz w:val="32"/>
          <w:szCs w:val="32"/>
        </w:rPr>
      </w:pPr>
      <w:r>
        <w:rPr>
          <w:rFonts w:ascii="仿宋_GB2312" w:eastAsia="仿宋_GB2312" w:hAnsi="宋体" w:cs="宋体" w:hint="eastAsia"/>
          <w:bCs/>
          <w:kern w:val="0"/>
          <w:sz w:val="32"/>
          <w:szCs w:val="32"/>
        </w:rPr>
        <w:t>《</w:t>
      </w:r>
      <w:r w:rsidRPr="008074DC">
        <w:rPr>
          <w:rFonts w:ascii="仿宋_GB2312" w:eastAsia="仿宋_GB2312" w:hAnsi="宋体" w:cs="宋体" w:hint="eastAsia"/>
          <w:bCs/>
          <w:kern w:val="0"/>
          <w:sz w:val="32"/>
          <w:szCs w:val="32"/>
        </w:rPr>
        <w:t>西北农林科技大学本科生学籍管理办法</w:t>
      </w:r>
      <w:r>
        <w:rPr>
          <w:rFonts w:ascii="仿宋_GB2312" w:eastAsia="仿宋_GB2312" w:hAnsi="宋体" w:cs="宋体" w:hint="eastAsia"/>
          <w:bCs/>
          <w:kern w:val="0"/>
          <w:sz w:val="32"/>
          <w:szCs w:val="32"/>
        </w:rPr>
        <w:t>》经2017年7月20日党委常委会审议通过，现予以印发，请遵照执行。</w:t>
      </w:r>
    </w:p>
    <w:p w14:paraId="43DBEAC6" w14:textId="77777777" w:rsidR="00C83648" w:rsidRDefault="00C83648" w:rsidP="00C83648">
      <w:pPr>
        <w:widowControl/>
        <w:spacing w:line="600" w:lineRule="exact"/>
        <w:ind w:firstLineChars="196" w:firstLine="627"/>
        <w:jc w:val="left"/>
        <w:rPr>
          <w:rFonts w:ascii="仿宋_GB2312" w:eastAsia="仿宋_GB2312" w:hAnsi="宋体" w:cs="宋体"/>
          <w:bCs/>
          <w:kern w:val="0"/>
          <w:sz w:val="32"/>
          <w:szCs w:val="32"/>
        </w:rPr>
      </w:pPr>
    </w:p>
    <w:p w14:paraId="66CA95EE" w14:textId="77777777" w:rsidR="00C83648" w:rsidRDefault="00C83648" w:rsidP="00C83648">
      <w:pPr>
        <w:widowControl/>
        <w:spacing w:line="600" w:lineRule="exact"/>
        <w:ind w:firstLineChars="196" w:firstLine="627"/>
        <w:jc w:val="left"/>
        <w:rPr>
          <w:rFonts w:ascii="仿宋_GB2312" w:eastAsia="仿宋_GB2312" w:hAnsi="宋体" w:cs="宋体"/>
          <w:bCs/>
          <w:kern w:val="0"/>
          <w:sz w:val="32"/>
          <w:szCs w:val="32"/>
        </w:rPr>
      </w:pPr>
    </w:p>
    <w:p w14:paraId="04E6A9CD" w14:textId="77777777" w:rsidR="00C83648" w:rsidRDefault="00C83648" w:rsidP="00C83648">
      <w:pPr>
        <w:widowControl/>
        <w:spacing w:line="600" w:lineRule="exact"/>
        <w:ind w:firstLineChars="196" w:firstLine="627"/>
        <w:jc w:val="left"/>
        <w:rPr>
          <w:rFonts w:ascii="仿宋_GB2312" w:eastAsia="仿宋_GB2312" w:hAnsi="宋体" w:cs="宋体"/>
          <w:bCs/>
          <w:kern w:val="0"/>
          <w:sz w:val="32"/>
          <w:szCs w:val="32"/>
        </w:rPr>
      </w:pPr>
      <w:r>
        <w:rPr>
          <w:rFonts w:ascii="仿宋_GB2312" w:eastAsia="仿宋_GB2312" w:hAnsi="宋体" w:cs="宋体" w:hint="eastAsia"/>
          <w:bCs/>
          <w:kern w:val="0"/>
          <w:sz w:val="32"/>
          <w:szCs w:val="32"/>
        </w:rPr>
        <w:t xml:space="preserve">                               西北农林科技大学</w:t>
      </w:r>
    </w:p>
    <w:p w14:paraId="200CC4E3" w14:textId="77777777" w:rsidR="00C83648" w:rsidRPr="008074DC" w:rsidRDefault="00C83648" w:rsidP="00C83648">
      <w:pPr>
        <w:widowControl/>
        <w:spacing w:line="600" w:lineRule="exact"/>
        <w:ind w:firstLineChars="196" w:firstLine="627"/>
        <w:jc w:val="left"/>
        <w:rPr>
          <w:rFonts w:ascii="仿宋_GB2312" w:eastAsia="仿宋_GB2312" w:hAnsi="宋体" w:cs="宋体"/>
          <w:bCs/>
          <w:kern w:val="0"/>
          <w:sz w:val="32"/>
          <w:szCs w:val="32"/>
        </w:rPr>
      </w:pPr>
      <w:r>
        <w:rPr>
          <w:rFonts w:ascii="仿宋_GB2312" w:eastAsia="仿宋_GB2312" w:hAnsi="宋体" w:cs="宋体" w:hint="eastAsia"/>
          <w:bCs/>
          <w:kern w:val="0"/>
          <w:sz w:val="32"/>
          <w:szCs w:val="32"/>
        </w:rPr>
        <w:t xml:space="preserve">                               2017年9月7日</w:t>
      </w:r>
    </w:p>
    <w:p w14:paraId="24EA00C6" w14:textId="77777777" w:rsidR="00C83648" w:rsidRPr="00470C8F" w:rsidRDefault="00C83648" w:rsidP="00C83648">
      <w:pPr>
        <w:widowControl/>
        <w:jc w:val="center"/>
        <w:rPr>
          <w:rFonts w:ascii="方正小标宋简体" w:eastAsia="方正小标宋简体" w:hAnsi="宋体" w:cs="宋体"/>
          <w:bCs/>
          <w:kern w:val="0"/>
          <w:sz w:val="44"/>
          <w:szCs w:val="44"/>
        </w:rPr>
      </w:pPr>
      <w:r>
        <w:rPr>
          <w:rFonts w:ascii="方正小标宋简体" w:eastAsia="方正小标宋简体" w:hAnsi="宋体" w:cs="宋体"/>
          <w:bCs/>
          <w:kern w:val="0"/>
          <w:sz w:val="44"/>
          <w:szCs w:val="44"/>
        </w:rPr>
        <w:lastRenderedPageBreak/>
        <w:br w:type="page"/>
      </w:r>
    </w:p>
    <w:p w14:paraId="402C6A45" w14:textId="77777777" w:rsidR="00C83648" w:rsidRPr="00470C8F" w:rsidRDefault="00C83648" w:rsidP="00C83648">
      <w:pPr>
        <w:widowControl/>
        <w:jc w:val="center"/>
        <w:rPr>
          <w:rFonts w:ascii="方正小标宋简体" w:eastAsia="方正小标宋简体" w:hAnsi="宋体" w:cs="宋体"/>
          <w:bCs/>
          <w:kern w:val="0"/>
          <w:sz w:val="44"/>
          <w:szCs w:val="44"/>
        </w:rPr>
      </w:pPr>
      <w:r w:rsidRPr="00470C8F">
        <w:rPr>
          <w:rFonts w:ascii="方正小标宋简体" w:eastAsia="方正小标宋简体" w:hAnsi="宋体" w:cs="宋体" w:hint="eastAsia"/>
          <w:bCs/>
          <w:kern w:val="0"/>
          <w:sz w:val="44"/>
          <w:szCs w:val="44"/>
        </w:rPr>
        <w:lastRenderedPageBreak/>
        <w:t>西北农林科技大学本科生学籍管理办法</w:t>
      </w:r>
    </w:p>
    <w:p w14:paraId="02F5B7B4" w14:textId="77777777" w:rsidR="00C83648" w:rsidRPr="00470C8F" w:rsidRDefault="00C83648" w:rsidP="00C83648">
      <w:pPr>
        <w:widowControl/>
        <w:spacing w:beforeLines="100" w:before="312" w:afterLines="100" w:after="312" w:line="600" w:lineRule="exact"/>
        <w:jc w:val="center"/>
        <w:outlineLvl w:val="3"/>
        <w:rPr>
          <w:rFonts w:ascii="黑体" w:eastAsia="黑体" w:hAnsi="宋体" w:cs="宋体"/>
          <w:bCs/>
          <w:kern w:val="0"/>
          <w:sz w:val="32"/>
          <w:szCs w:val="32"/>
        </w:rPr>
      </w:pPr>
      <w:r w:rsidRPr="00470C8F">
        <w:rPr>
          <w:rStyle w:val="Char0"/>
        </w:rPr>
        <w:t>第一章</w:t>
      </w:r>
      <w:r w:rsidRPr="00470C8F">
        <w:rPr>
          <w:rFonts w:ascii="黑体" w:eastAsia="黑体" w:hAnsi="宋体" w:cs="宋体" w:hint="eastAsia"/>
          <w:bCs/>
          <w:kern w:val="0"/>
          <w:sz w:val="32"/>
          <w:szCs w:val="32"/>
        </w:rPr>
        <w:t xml:space="preserve">  总则</w:t>
      </w:r>
    </w:p>
    <w:p w14:paraId="279537AE"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第一条</w:t>
      </w:r>
      <w:r w:rsidRPr="00470C8F">
        <w:rPr>
          <w:rFonts w:ascii="仿宋_GB2312" w:eastAsia="仿宋_GB2312" w:hAnsi="宋体" w:cs="宋体" w:hint="eastAsia"/>
          <w:bCs/>
          <w:kern w:val="0"/>
          <w:sz w:val="32"/>
          <w:szCs w:val="32"/>
        </w:rPr>
        <w:t xml:space="preserve">  为全面贯彻国家教育方针，维护学校正常教育教学秩序，保障学生合法权益，培养德、智、体、美等方面全面发展的社会主义建设者和接班人，根据《中华人民共和国高等教育法》、教育部《普通高等学校学生管理规定》（教育部令第41号），结合我校实际，制定本办法。</w:t>
      </w:r>
    </w:p>
    <w:p w14:paraId="2285C609"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 xml:space="preserve">第二条  </w:t>
      </w:r>
      <w:r w:rsidRPr="00470C8F">
        <w:rPr>
          <w:rFonts w:ascii="仿宋_GB2312" w:eastAsia="仿宋_GB2312" w:hAnsi="宋体" w:cs="宋体" w:hint="eastAsia"/>
          <w:kern w:val="0"/>
          <w:sz w:val="32"/>
          <w:szCs w:val="32"/>
        </w:rPr>
        <w:t>本办法适用于在我校接受普通高等学历教育的全日制本科生。</w:t>
      </w:r>
    </w:p>
    <w:p w14:paraId="010B1E1E" w14:textId="77777777" w:rsidR="00C83648" w:rsidRPr="00470C8F" w:rsidRDefault="00C83648" w:rsidP="00C83648">
      <w:pPr>
        <w:widowControl/>
        <w:spacing w:beforeLines="100" w:before="312" w:afterLines="100" w:after="312" w:line="600" w:lineRule="exact"/>
        <w:jc w:val="center"/>
        <w:outlineLvl w:val="3"/>
        <w:rPr>
          <w:rFonts w:ascii="黑体" w:eastAsia="黑体" w:hAnsi="宋体" w:cs="宋体"/>
          <w:bCs/>
          <w:kern w:val="0"/>
          <w:sz w:val="32"/>
          <w:szCs w:val="32"/>
        </w:rPr>
      </w:pPr>
      <w:r w:rsidRPr="00470C8F">
        <w:rPr>
          <w:rFonts w:ascii="黑体" w:eastAsia="黑体" w:hAnsi="宋体" w:cs="宋体" w:hint="eastAsia"/>
          <w:bCs/>
          <w:kern w:val="0"/>
          <w:sz w:val="32"/>
          <w:szCs w:val="32"/>
        </w:rPr>
        <w:t>第二章  入学与注册</w:t>
      </w:r>
    </w:p>
    <w:p w14:paraId="228F0605"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 xml:space="preserve">第三条  </w:t>
      </w:r>
      <w:r w:rsidRPr="00470C8F">
        <w:rPr>
          <w:rFonts w:ascii="仿宋_GB2312" w:eastAsia="仿宋_GB2312" w:hAnsi="宋体" w:cs="宋体" w:hint="eastAsia"/>
          <w:kern w:val="0"/>
          <w:sz w:val="32"/>
          <w:szCs w:val="32"/>
        </w:rPr>
        <w:t>按国家招生规定，被我校录取的新生，应持《西北农林科技大学录取通知书》和学校要求的有关证件，按期到校办理入学手续。因故不能按期入学的，应在学校规定报到注册时间内向学校招生部门请假，并附有关证明。请假原则上不得超过2周，未请假或请假逾期的，除不可抗力等正当事由外，视为放弃入学资格。</w:t>
      </w:r>
    </w:p>
    <w:p w14:paraId="63E6AC3B"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第四条</w:t>
      </w:r>
      <w:r w:rsidRPr="00470C8F">
        <w:rPr>
          <w:rFonts w:ascii="仿宋_GB2312" w:eastAsia="仿宋_GB2312" w:hAnsi="宋体" w:cs="宋体" w:hint="eastAsia"/>
          <w:kern w:val="0"/>
          <w:sz w:val="32"/>
          <w:szCs w:val="32"/>
        </w:rPr>
        <w:t xml:space="preserve">  新生报到时，学院（系）应按照学校要求对新生入学资格进行初步审查，审查合格的方可办理入学手续，予以</w:t>
      </w:r>
      <w:r w:rsidRPr="00470C8F">
        <w:rPr>
          <w:rFonts w:ascii="仿宋_GB2312" w:eastAsia="仿宋_GB2312" w:hAnsi="宋体" w:cs="宋体" w:hint="eastAsia"/>
          <w:kern w:val="0"/>
          <w:sz w:val="32"/>
          <w:szCs w:val="32"/>
        </w:rPr>
        <w:lastRenderedPageBreak/>
        <w:t>注册学籍。审查发现新生的录取通知、考生信息等证明材料，与本人实际情况不符，或者有其他违反国家招生考试规定情形的，报招生部门核实，取消入学资格。</w:t>
      </w:r>
    </w:p>
    <w:p w14:paraId="236A448A" w14:textId="77777777" w:rsidR="00C83648" w:rsidRPr="00470C8F" w:rsidRDefault="00C83648" w:rsidP="00C83648">
      <w:pPr>
        <w:widowControl/>
        <w:spacing w:line="600" w:lineRule="exact"/>
        <w:ind w:firstLineChars="196" w:firstLine="612"/>
        <w:jc w:val="left"/>
        <w:rPr>
          <w:rFonts w:ascii="仿宋_GB2312" w:eastAsia="仿宋_GB2312" w:hAnsi="宋体" w:cs="宋体"/>
          <w:bCs/>
          <w:spacing w:val="-4"/>
          <w:kern w:val="0"/>
          <w:sz w:val="32"/>
          <w:szCs w:val="32"/>
        </w:rPr>
      </w:pPr>
      <w:r w:rsidRPr="00470C8F">
        <w:rPr>
          <w:rFonts w:ascii="仿宋_GB2312" w:eastAsia="仿宋_GB2312" w:hAnsi="宋体" w:cs="宋体" w:hint="eastAsia"/>
          <w:b/>
          <w:bCs/>
          <w:spacing w:val="-4"/>
          <w:kern w:val="0"/>
          <w:sz w:val="32"/>
          <w:szCs w:val="32"/>
        </w:rPr>
        <w:t xml:space="preserve">第五条  </w:t>
      </w:r>
      <w:r w:rsidRPr="00470C8F">
        <w:rPr>
          <w:rFonts w:ascii="仿宋_GB2312" w:eastAsia="仿宋_GB2312" w:hAnsi="宋体" w:cs="宋体" w:hint="eastAsia"/>
          <w:bCs/>
          <w:spacing w:val="-4"/>
          <w:kern w:val="0"/>
          <w:sz w:val="32"/>
          <w:szCs w:val="32"/>
        </w:rPr>
        <w:t>新生因病或其他特殊原因，可申请保留入学资格1年。新生应征参加中国人民解放军（含中国人民武装警察部队），保留其入学资格至退役后2年。保留入学资格期间不具有学籍。</w:t>
      </w:r>
    </w:p>
    <w:p w14:paraId="3ED42FE9" w14:textId="77777777" w:rsidR="00C83648" w:rsidRPr="00470C8F" w:rsidRDefault="00C83648" w:rsidP="00C83648">
      <w:pPr>
        <w:widowControl/>
        <w:spacing w:line="600" w:lineRule="exact"/>
        <w:ind w:firstLineChars="196" w:firstLine="612"/>
        <w:jc w:val="left"/>
        <w:rPr>
          <w:rFonts w:ascii="仿宋_GB2312" w:eastAsia="仿宋_GB2312" w:hAnsi="宋体" w:cs="宋体"/>
          <w:bCs/>
          <w:spacing w:val="-4"/>
          <w:kern w:val="0"/>
          <w:sz w:val="32"/>
          <w:szCs w:val="32"/>
        </w:rPr>
      </w:pPr>
      <w:r w:rsidRPr="00470C8F">
        <w:rPr>
          <w:rFonts w:ascii="仿宋_GB2312" w:eastAsia="仿宋_GB2312" w:hAnsi="宋体" w:cs="宋体" w:hint="eastAsia"/>
          <w:bCs/>
          <w:spacing w:val="-4"/>
          <w:kern w:val="0"/>
          <w:sz w:val="32"/>
          <w:szCs w:val="32"/>
        </w:rPr>
        <w:t>保留入学资格，需由本人提出申请，经所在学院（系）同意，报招生部门批准后，办理相关手续。</w:t>
      </w:r>
    </w:p>
    <w:p w14:paraId="6D3EC5F3" w14:textId="77777777" w:rsidR="00C83648" w:rsidRPr="00470C8F" w:rsidRDefault="00C83648" w:rsidP="00C83648">
      <w:pPr>
        <w:widowControl/>
        <w:spacing w:line="600" w:lineRule="exact"/>
        <w:ind w:firstLineChars="200" w:firstLine="640"/>
        <w:jc w:val="left"/>
        <w:rPr>
          <w:rFonts w:ascii="仿宋_GB2312" w:eastAsia="仿宋_GB2312" w:hAnsi="宋体" w:cs="宋体"/>
          <w:bCs/>
          <w:kern w:val="0"/>
          <w:sz w:val="32"/>
          <w:szCs w:val="32"/>
        </w:rPr>
      </w:pPr>
      <w:r w:rsidRPr="00470C8F">
        <w:rPr>
          <w:rFonts w:ascii="仿宋_GB2312" w:eastAsia="仿宋_GB2312" w:hAnsi="宋体" w:cs="宋体" w:hint="eastAsia"/>
          <w:kern w:val="0"/>
          <w:sz w:val="32"/>
          <w:szCs w:val="32"/>
        </w:rPr>
        <w:t>新生保留入学资格期满前应向招生部门提交入学申请，经</w:t>
      </w:r>
      <w:r w:rsidRPr="00470C8F">
        <w:rPr>
          <w:rFonts w:ascii="仿宋_GB2312" w:eastAsia="仿宋_GB2312" w:hAnsi="宋体" w:cs="宋体" w:hint="eastAsia"/>
          <w:bCs/>
          <w:spacing w:val="-4"/>
          <w:kern w:val="0"/>
          <w:sz w:val="32"/>
          <w:szCs w:val="32"/>
        </w:rPr>
        <w:t>审查合格后</w:t>
      </w:r>
      <w:r w:rsidRPr="00470C8F">
        <w:rPr>
          <w:rFonts w:ascii="仿宋_GB2312" w:eastAsia="仿宋_GB2312" w:hAnsi="宋体" w:cs="宋体" w:hint="eastAsia"/>
          <w:kern w:val="0"/>
          <w:sz w:val="32"/>
          <w:szCs w:val="32"/>
        </w:rPr>
        <w:t>，办理入学手续，如原录取专业未招生，由招生部门指定编入相近专业学习。</w:t>
      </w:r>
      <w:r w:rsidRPr="00470C8F">
        <w:rPr>
          <w:rFonts w:ascii="仿宋_GB2312" w:eastAsia="仿宋_GB2312" w:hAnsi="宋体" w:cs="宋体" w:hint="eastAsia"/>
          <w:bCs/>
          <w:spacing w:val="-4"/>
          <w:kern w:val="0"/>
          <w:sz w:val="32"/>
          <w:szCs w:val="32"/>
        </w:rPr>
        <w:t>审查</w:t>
      </w:r>
      <w:r w:rsidRPr="00470C8F">
        <w:rPr>
          <w:rFonts w:ascii="仿宋_GB2312" w:eastAsia="仿宋_GB2312" w:hAnsi="宋体" w:cs="宋体" w:hint="eastAsia"/>
          <w:kern w:val="0"/>
          <w:sz w:val="32"/>
          <w:szCs w:val="32"/>
        </w:rPr>
        <w:t>不合格，取消其入学资格；逾期不办理入学手续且未有因不可抗力延迟等正当理由的，视为放弃入学资格。</w:t>
      </w:r>
    </w:p>
    <w:p w14:paraId="1C3CDFFC" w14:textId="77777777" w:rsidR="00C83648" w:rsidRPr="00470C8F" w:rsidRDefault="00C83648" w:rsidP="00C83648">
      <w:pPr>
        <w:widowControl/>
        <w:spacing w:line="600" w:lineRule="exact"/>
        <w:ind w:firstLineChars="196" w:firstLine="627"/>
        <w:jc w:val="left"/>
        <w:rPr>
          <w:rFonts w:ascii="仿宋_GB2312" w:eastAsia="仿宋_GB2312" w:hAnsi="宋体" w:cs="宋体"/>
          <w:b/>
          <w:bCs/>
          <w:spacing w:val="-4"/>
          <w:kern w:val="0"/>
          <w:sz w:val="32"/>
          <w:szCs w:val="32"/>
        </w:rPr>
      </w:pPr>
      <w:r w:rsidRPr="00470C8F">
        <w:rPr>
          <w:rFonts w:ascii="仿宋_GB2312" w:eastAsia="仿宋_GB2312" w:hAnsi="宋体" w:cs="宋体" w:hint="eastAsia"/>
          <w:b/>
          <w:bCs/>
          <w:kern w:val="0"/>
          <w:sz w:val="32"/>
          <w:szCs w:val="32"/>
        </w:rPr>
        <w:t xml:space="preserve">第六条  </w:t>
      </w:r>
      <w:r w:rsidRPr="00470C8F">
        <w:rPr>
          <w:rFonts w:ascii="仿宋_GB2312" w:eastAsia="仿宋_GB2312" w:hAnsi="宋体" w:cs="宋体" w:hint="eastAsia"/>
          <w:bCs/>
          <w:kern w:val="0"/>
          <w:sz w:val="32"/>
          <w:szCs w:val="32"/>
        </w:rPr>
        <w:t>学生入学后，学院（系）应在3个月内按照国家招生规定进行复查，复查内容主要包括以下方面：</w:t>
      </w:r>
    </w:p>
    <w:p w14:paraId="66697ED1" w14:textId="77777777" w:rsidR="00C83648" w:rsidRPr="00470C8F" w:rsidRDefault="00C83648" w:rsidP="00C83648">
      <w:pPr>
        <w:widowControl/>
        <w:spacing w:line="600" w:lineRule="exact"/>
        <w:ind w:firstLineChars="196" w:firstLine="612"/>
        <w:jc w:val="left"/>
        <w:rPr>
          <w:rFonts w:ascii="仿宋_GB2312" w:eastAsia="仿宋_GB2312" w:hAnsi="宋体" w:cs="宋体"/>
          <w:bCs/>
          <w:spacing w:val="-4"/>
          <w:kern w:val="0"/>
          <w:sz w:val="32"/>
          <w:szCs w:val="32"/>
        </w:rPr>
      </w:pPr>
      <w:r w:rsidRPr="00470C8F">
        <w:rPr>
          <w:rFonts w:ascii="仿宋_GB2312" w:eastAsia="仿宋_GB2312" w:hAnsi="宋体" w:cs="宋体" w:hint="eastAsia"/>
          <w:bCs/>
          <w:spacing w:val="-4"/>
          <w:kern w:val="0"/>
          <w:sz w:val="32"/>
          <w:szCs w:val="32"/>
        </w:rPr>
        <w:t>（一）录取手续及程序等是否合乎国家招生规定；</w:t>
      </w:r>
    </w:p>
    <w:p w14:paraId="78330192" w14:textId="77777777" w:rsidR="00C83648" w:rsidRPr="00470C8F" w:rsidRDefault="00C83648" w:rsidP="00C83648">
      <w:pPr>
        <w:widowControl/>
        <w:spacing w:line="600" w:lineRule="exact"/>
        <w:ind w:firstLineChars="196" w:firstLine="612"/>
        <w:jc w:val="left"/>
        <w:rPr>
          <w:rFonts w:ascii="仿宋_GB2312" w:eastAsia="仿宋_GB2312" w:hAnsi="宋体" w:cs="宋体"/>
          <w:bCs/>
          <w:spacing w:val="-4"/>
          <w:kern w:val="0"/>
          <w:sz w:val="32"/>
          <w:szCs w:val="32"/>
        </w:rPr>
      </w:pPr>
      <w:r w:rsidRPr="00470C8F">
        <w:rPr>
          <w:rFonts w:ascii="仿宋_GB2312" w:eastAsia="仿宋_GB2312" w:hAnsi="宋体" w:cs="宋体" w:hint="eastAsia"/>
          <w:bCs/>
          <w:spacing w:val="-4"/>
          <w:kern w:val="0"/>
          <w:sz w:val="32"/>
          <w:szCs w:val="32"/>
        </w:rPr>
        <w:t>（二）所获得的录取资格是否真实、合乎相关规定；</w:t>
      </w:r>
    </w:p>
    <w:p w14:paraId="57D04296" w14:textId="77777777" w:rsidR="00C83648" w:rsidRPr="00470C8F" w:rsidRDefault="00C83648" w:rsidP="00C83648">
      <w:pPr>
        <w:widowControl/>
        <w:spacing w:line="600" w:lineRule="exact"/>
        <w:ind w:firstLineChars="196" w:firstLine="612"/>
        <w:jc w:val="left"/>
        <w:rPr>
          <w:rFonts w:ascii="仿宋_GB2312" w:eastAsia="仿宋_GB2312" w:hAnsi="宋体" w:cs="宋体"/>
          <w:bCs/>
          <w:spacing w:val="-4"/>
          <w:kern w:val="0"/>
          <w:sz w:val="32"/>
          <w:szCs w:val="32"/>
        </w:rPr>
      </w:pPr>
      <w:r w:rsidRPr="00470C8F">
        <w:rPr>
          <w:rFonts w:ascii="仿宋_GB2312" w:eastAsia="仿宋_GB2312" w:hAnsi="宋体" w:cs="宋体" w:hint="eastAsia"/>
          <w:bCs/>
          <w:spacing w:val="-4"/>
          <w:kern w:val="0"/>
          <w:sz w:val="32"/>
          <w:szCs w:val="32"/>
        </w:rPr>
        <w:t>（三）本人及身份证明与录取通知、考生档案等是否一致；</w:t>
      </w:r>
    </w:p>
    <w:p w14:paraId="6B975AC4" w14:textId="77777777" w:rsidR="00C83648" w:rsidRPr="00470C8F" w:rsidRDefault="00C83648" w:rsidP="00C83648">
      <w:pPr>
        <w:widowControl/>
        <w:spacing w:line="600" w:lineRule="exact"/>
        <w:ind w:firstLineChars="196" w:firstLine="612"/>
        <w:jc w:val="left"/>
        <w:rPr>
          <w:rFonts w:ascii="仿宋_GB2312" w:eastAsia="仿宋_GB2312" w:hAnsi="宋体" w:cs="宋体"/>
          <w:bCs/>
          <w:spacing w:val="-4"/>
          <w:kern w:val="0"/>
          <w:sz w:val="32"/>
          <w:szCs w:val="32"/>
        </w:rPr>
      </w:pPr>
      <w:r w:rsidRPr="00470C8F">
        <w:rPr>
          <w:rFonts w:ascii="仿宋_GB2312" w:eastAsia="仿宋_GB2312" w:hAnsi="宋体" w:cs="宋体" w:hint="eastAsia"/>
          <w:bCs/>
          <w:spacing w:val="-4"/>
          <w:kern w:val="0"/>
          <w:sz w:val="32"/>
          <w:szCs w:val="32"/>
        </w:rPr>
        <w:t>（四）身心健康状况是否符合报考专业或专业类别体检要求，能否保证在校正常学习、生活；</w:t>
      </w:r>
    </w:p>
    <w:p w14:paraId="28820F16" w14:textId="77777777" w:rsidR="00C83648" w:rsidRPr="00470C8F" w:rsidRDefault="00C83648" w:rsidP="00C83648">
      <w:pPr>
        <w:widowControl/>
        <w:spacing w:line="600" w:lineRule="exact"/>
        <w:ind w:firstLineChars="196" w:firstLine="612"/>
        <w:jc w:val="left"/>
        <w:rPr>
          <w:rFonts w:ascii="仿宋_GB2312" w:eastAsia="仿宋_GB2312" w:hAnsi="宋体" w:cs="宋体"/>
          <w:bCs/>
          <w:spacing w:val="-4"/>
          <w:kern w:val="0"/>
          <w:sz w:val="32"/>
          <w:szCs w:val="32"/>
        </w:rPr>
      </w:pPr>
      <w:r w:rsidRPr="00470C8F">
        <w:rPr>
          <w:rFonts w:ascii="仿宋_GB2312" w:eastAsia="仿宋_GB2312" w:hAnsi="宋体" w:cs="宋体" w:hint="eastAsia"/>
          <w:bCs/>
          <w:spacing w:val="-4"/>
          <w:kern w:val="0"/>
          <w:sz w:val="32"/>
          <w:szCs w:val="32"/>
        </w:rPr>
        <w:lastRenderedPageBreak/>
        <w:t>（五）艺术、体育等特殊类型录取学生的专业水平是否符合录取要求。</w:t>
      </w:r>
    </w:p>
    <w:p w14:paraId="20897877" w14:textId="77777777" w:rsidR="00C83648" w:rsidRPr="00470C8F" w:rsidRDefault="00C83648" w:rsidP="00C83648">
      <w:pPr>
        <w:widowControl/>
        <w:spacing w:line="600" w:lineRule="exact"/>
        <w:ind w:firstLineChars="196" w:firstLine="612"/>
        <w:jc w:val="left"/>
        <w:rPr>
          <w:rFonts w:ascii="仿宋_GB2312" w:eastAsia="仿宋_GB2312" w:hAnsi="宋体" w:cs="宋体"/>
          <w:bCs/>
          <w:spacing w:val="-4"/>
          <w:kern w:val="0"/>
          <w:sz w:val="32"/>
          <w:szCs w:val="32"/>
        </w:rPr>
      </w:pPr>
      <w:r w:rsidRPr="00470C8F">
        <w:rPr>
          <w:rFonts w:ascii="仿宋_GB2312" w:eastAsia="仿宋_GB2312" w:hAnsi="宋体" w:cs="宋体" w:hint="eastAsia"/>
          <w:bCs/>
          <w:spacing w:val="-4"/>
          <w:kern w:val="0"/>
          <w:sz w:val="32"/>
          <w:szCs w:val="32"/>
        </w:rPr>
        <w:t>复查中发现学生存在弄虚作假、徇私舞弊等情形的，由所在学院（系）提出意见，教务处会同招生部门核实，确定为复查不合格的，取消学籍；情节严重的，学校移交有关部门调查处理。</w:t>
      </w:r>
    </w:p>
    <w:p w14:paraId="54DF2CEB" w14:textId="77777777" w:rsidR="00C83648" w:rsidRPr="00470C8F" w:rsidRDefault="00C83648" w:rsidP="00C83648">
      <w:pPr>
        <w:widowControl/>
        <w:spacing w:line="600" w:lineRule="exact"/>
        <w:ind w:firstLineChars="196" w:firstLine="612"/>
        <w:jc w:val="left"/>
        <w:rPr>
          <w:rFonts w:ascii="仿宋_GB2312" w:eastAsia="仿宋_GB2312" w:hAnsi="宋体" w:cs="宋体"/>
          <w:bCs/>
          <w:spacing w:val="-4"/>
          <w:kern w:val="0"/>
          <w:sz w:val="32"/>
          <w:szCs w:val="32"/>
        </w:rPr>
      </w:pPr>
      <w:r w:rsidRPr="00470C8F">
        <w:rPr>
          <w:rFonts w:ascii="仿宋_GB2312" w:eastAsia="仿宋_GB2312" w:hAnsi="宋体" w:cs="宋体" w:hint="eastAsia"/>
          <w:bCs/>
          <w:spacing w:val="-4"/>
          <w:kern w:val="0"/>
          <w:sz w:val="32"/>
          <w:szCs w:val="32"/>
        </w:rPr>
        <w:t>复查中发现学生身心状况不适宜在校学习，经校医院或二级甲等及以上医院诊断，需要在家休养的，可以按照第五条规定申请保留入学资格。</w:t>
      </w:r>
    </w:p>
    <w:p w14:paraId="10CB1C59" w14:textId="77777777" w:rsidR="00C83648" w:rsidRPr="00470C8F" w:rsidRDefault="00C83648" w:rsidP="00C83648">
      <w:pPr>
        <w:widowControl/>
        <w:spacing w:line="600" w:lineRule="exact"/>
        <w:ind w:firstLineChars="196" w:firstLine="612"/>
        <w:jc w:val="left"/>
        <w:rPr>
          <w:rFonts w:ascii="仿宋_GB2312" w:eastAsia="仿宋_GB2312" w:hAnsi="宋体" w:cs="宋体"/>
          <w:spacing w:val="-4"/>
          <w:kern w:val="0"/>
          <w:sz w:val="32"/>
          <w:szCs w:val="32"/>
        </w:rPr>
      </w:pPr>
      <w:r w:rsidRPr="00470C8F">
        <w:rPr>
          <w:rFonts w:ascii="仿宋_GB2312" w:eastAsia="仿宋_GB2312" w:hAnsi="宋体" w:cs="宋体" w:hint="eastAsia"/>
          <w:b/>
          <w:bCs/>
          <w:spacing w:val="-4"/>
          <w:kern w:val="0"/>
          <w:sz w:val="32"/>
          <w:szCs w:val="32"/>
        </w:rPr>
        <w:t xml:space="preserve">第七条  </w:t>
      </w:r>
      <w:r w:rsidRPr="00470C8F">
        <w:rPr>
          <w:rFonts w:ascii="仿宋_GB2312" w:eastAsia="仿宋_GB2312" w:hAnsi="宋体" w:cs="宋体" w:hint="eastAsia"/>
          <w:spacing w:val="-4"/>
          <w:kern w:val="0"/>
          <w:sz w:val="32"/>
          <w:szCs w:val="32"/>
        </w:rPr>
        <w:t>每学期开学1周内，学生须持学生证到所在学院（系）办理注册手续。不能如期注册的，应事先履行暂缓注册手续。未按学校规定缴纳学费或其他不符合注册条件的，不予注册。</w:t>
      </w:r>
    </w:p>
    <w:p w14:paraId="5B0B482A"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家庭经济困难的学生可以申请助学贷款或其他形式资助，也可向所在学院（系）提出缓交学费申请，经批准后，可办理注册手续。</w:t>
      </w:r>
    </w:p>
    <w:p w14:paraId="5ADC582F" w14:textId="77777777" w:rsidR="00C83648" w:rsidRPr="00470C8F" w:rsidRDefault="00C83648" w:rsidP="00C83648">
      <w:pPr>
        <w:widowControl/>
        <w:spacing w:beforeLines="100" w:before="312" w:afterLines="100" w:after="312" w:line="600" w:lineRule="exact"/>
        <w:jc w:val="center"/>
        <w:outlineLvl w:val="3"/>
        <w:rPr>
          <w:rFonts w:ascii="黑体" w:eastAsia="黑体" w:hAnsi="宋体" w:cs="宋体"/>
          <w:bCs/>
          <w:kern w:val="0"/>
          <w:sz w:val="32"/>
          <w:szCs w:val="32"/>
        </w:rPr>
      </w:pPr>
      <w:r w:rsidRPr="00470C8F">
        <w:rPr>
          <w:rFonts w:ascii="黑体" w:eastAsia="黑体" w:hAnsi="宋体" w:cs="宋体" w:hint="eastAsia"/>
          <w:bCs/>
          <w:kern w:val="0"/>
          <w:sz w:val="32"/>
          <w:szCs w:val="32"/>
        </w:rPr>
        <w:t>第三章  学习年限</w:t>
      </w:r>
    </w:p>
    <w:p w14:paraId="522FF69D" w14:textId="77777777" w:rsidR="00C83648" w:rsidRPr="00470C8F" w:rsidRDefault="00C83648" w:rsidP="00C83648">
      <w:pPr>
        <w:widowControl/>
        <w:spacing w:line="600" w:lineRule="exact"/>
        <w:ind w:firstLineChars="196" w:firstLine="627"/>
        <w:jc w:val="left"/>
        <w:rPr>
          <w:rFonts w:ascii="仿宋_GB2312" w:eastAsia="仿宋_GB2312" w:hAnsi="宋体" w:cs="宋体"/>
          <w:bCs/>
          <w:kern w:val="0"/>
          <w:sz w:val="32"/>
          <w:szCs w:val="32"/>
        </w:rPr>
      </w:pPr>
      <w:r w:rsidRPr="00470C8F">
        <w:rPr>
          <w:rFonts w:ascii="仿宋_GB2312" w:eastAsia="仿宋_GB2312" w:hAnsi="宋体" w:cs="宋体" w:hint="eastAsia"/>
          <w:b/>
          <w:bCs/>
          <w:kern w:val="0"/>
          <w:sz w:val="32"/>
          <w:szCs w:val="32"/>
        </w:rPr>
        <w:t xml:space="preserve">第八条  </w:t>
      </w:r>
      <w:r w:rsidRPr="00470C8F">
        <w:rPr>
          <w:rFonts w:ascii="仿宋_GB2312" w:eastAsia="仿宋_GB2312" w:hAnsi="宋体" w:cs="宋体" w:hint="eastAsia"/>
          <w:bCs/>
          <w:kern w:val="0"/>
          <w:sz w:val="32"/>
          <w:szCs w:val="32"/>
        </w:rPr>
        <w:t>学生在校学习年限以教育部对各本科专业规定修业年限为准，一般为4年（动物医学专业为5年）。</w:t>
      </w:r>
    </w:p>
    <w:p w14:paraId="1514C253" w14:textId="77777777" w:rsidR="00C83648" w:rsidRPr="00470C8F" w:rsidRDefault="00C83648" w:rsidP="00C83648">
      <w:pPr>
        <w:widowControl/>
        <w:spacing w:line="600" w:lineRule="exact"/>
        <w:ind w:firstLineChars="196" w:firstLine="627"/>
        <w:jc w:val="left"/>
        <w:rPr>
          <w:rFonts w:ascii="仿宋_GB2312" w:eastAsia="仿宋_GB2312" w:hAnsi="宋体" w:cs="宋体"/>
          <w:bCs/>
          <w:kern w:val="0"/>
          <w:sz w:val="32"/>
          <w:szCs w:val="32"/>
        </w:rPr>
      </w:pPr>
      <w:r w:rsidRPr="00470C8F">
        <w:rPr>
          <w:rFonts w:ascii="仿宋_GB2312" w:eastAsia="仿宋_GB2312" w:hAnsi="宋体" w:cs="宋体" w:hint="eastAsia"/>
          <w:b/>
          <w:bCs/>
          <w:kern w:val="0"/>
          <w:sz w:val="32"/>
          <w:szCs w:val="32"/>
        </w:rPr>
        <w:t>第九条</w:t>
      </w:r>
      <w:r w:rsidRPr="00470C8F">
        <w:rPr>
          <w:rFonts w:ascii="仿宋_GB2312" w:eastAsia="仿宋_GB2312" w:hAnsi="宋体" w:cs="宋体" w:hint="eastAsia"/>
          <w:bCs/>
          <w:kern w:val="0"/>
          <w:sz w:val="32"/>
          <w:szCs w:val="32"/>
        </w:rPr>
        <w:t xml:space="preserve">  学生可以连续或分阶段完成学业，学生在校学习的最长年限一般不超过所修读专业规定修业年限2年，经学校</w:t>
      </w:r>
      <w:r w:rsidRPr="00470C8F">
        <w:rPr>
          <w:rFonts w:ascii="仿宋_GB2312" w:eastAsia="仿宋_GB2312" w:hAnsi="宋体" w:cs="宋体" w:hint="eastAsia"/>
          <w:bCs/>
          <w:kern w:val="0"/>
          <w:sz w:val="32"/>
          <w:szCs w:val="32"/>
        </w:rPr>
        <w:lastRenderedPageBreak/>
        <w:t>批准创业休学学生在校学习的最长年限不超过所修读专业规定修业年限4年。</w:t>
      </w:r>
    </w:p>
    <w:p w14:paraId="586FA319" w14:textId="77777777" w:rsidR="00C83648" w:rsidRPr="00470C8F" w:rsidRDefault="00C83648" w:rsidP="00C83648">
      <w:pPr>
        <w:widowControl/>
        <w:spacing w:line="600" w:lineRule="exact"/>
        <w:ind w:firstLineChars="196" w:firstLine="627"/>
        <w:jc w:val="left"/>
        <w:rPr>
          <w:rFonts w:ascii="黑体" w:eastAsia="黑体" w:hAnsi="宋体" w:cs="宋体"/>
          <w:bCs/>
          <w:kern w:val="0"/>
          <w:sz w:val="32"/>
          <w:szCs w:val="32"/>
        </w:rPr>
      </w:pPr>
      <w:r w:rsidRPr="00470C8F">
        <w:rPr>
          <w:rFonts w:ascii="仿宋_GB2312" w:eastAsia="仿宋_GB2312" w:hAnsi="宋体" w:cs="宋体" w:hint="eastAsia"/>
          <w:b/>
          <w:bCs/>
          <w:kern w:val="0"/>
          <w:sz w:val="32"/>
          <w:szCs w:val="32"/>
        </w:rPr>
        <w:t>第十条</w:t>
      </w:r>
      <w:r w:rsidRPr="00470C8F">
        <w:rPr>
          <w:rFonts w:ascii="仿宋_GB2312" w:eastAsia="仿宋_GB2312" w:hAnsi="宋体" w:cs="宋体" w:hint="eastAsia"/>
          <w:bCs/>
          <w:kern w:val="0"/>
          <w:sz w:val="32"/>
          <w:szCs w:val="32"/>
        </w:rPr>
        <w:t xml:space="preserve">  除另有规定外，因各种原因休学、保留学籍等时间均计入学习年限，学习年限自新生报到注册之日起计算。</w:t>
      </w:r>
    </w:p>
    <w:p w14:paraId="4DD0D1B8" w14:textId="77777777" w:rsidR="00C83648" w:rsidRPr="00470C8F" w:rsidRDefault="00C83648" w:rsidP="00C83648">
      <w:pPr>
        <w:widowControl/>
        <w:spacing w:beforeLines="100" w:before="312" w:afterLines="100" w:after="312" w:line="600" w:lineRule="exact"/>
        <w:jc w:val="center"/>
        <w:outlineLvl w:val="3"/>
        <w:rPr>
          <w:rFonts w:ascii="黑体" w:eastAsia="黑体" w:hAnsi="宋体" w:cs="宋体"/>
          <w:bCs/>
          <w:kern w:val="0"/>
          <w:sz w:val="32"/>
          <w:szCs w:val="32"/>
        </w:rPr>
      </w:pPr>
      <w:r w:rsidRPr="00470C8F">
        <w:rPr>
          <w:rFonts w:ascii="黑体" w:eastAsia="黑体" w:hAnsi="宋体" w:cs="宋体" w:hint="eastAsia"/>
          <w:bCs/>
          <w:kern w:val="0"/>
          <w:sz w:val="32"/>
          <w:szCs w:val="32"/>
        </w:rPr>
        <w:t>第四章  选课与修读</w:t>
      </w:r>
    </w:p>
    <w:p w14:paraId="5F0A5F4D" w14:textId="77777777" w:rsidR="00C83648" w:rsidRPr="00470C8F" w:rsidRDefault="00C83648" w:rsidP="00C83648">
      <w:pPr>
        <w:spacing w:line="600" w:lineRule="exact"/>
        <w:ind w:firstLineChars="196" w:firstLine="627"/>
        <w:rPr>
          <w:rFonts w:ascii="仿宋_GB2312" w:eastAsia="仿宋_GB2312"/>
          <w:sz w:val="32"/>
          <w:szCs w:val="32"/>
        </w:rPr>
      </w:pPr>
      <w:r w:rsidRPr="00470C8F">
        <w:rPr>
          <w:rFonts w:ascii="仿宋_GB2312" w:eastAsia="仿宋_GB2312" w:hAnsi="宋体" w:hint="eastAsia"/>
          <w:b/>
          <w:sz w:val="32"/>
          <w:szCs w:val="32"/>
        </w:rPr>
        <w:t>第十一条</w:t>
      </w:r>
      <w:r w:rsidRPr="00470C8F">
        <w:rPr>
          <w:rFonts w:ascii="仿宋_GB2312" w:eastAsia="仿宋_GB2312" w:hAnsi="宋体" w:hint="eastAsia"/>
          <w:sz w:val="32"/>
          <w:szCs w:val="32"/>
        </w:rPr>
        <w:t xml:space="preserve">  学生应按专业人才培养方案规定修读课程和各种教育教学环节（以下统称课程）。有严格先行后续关系的课程，应先选修先修课，再选修后续课。学有余力的，经本人申请，所在学院（系）同意可以提前修读高年级的课程。</w:t>
      </w:r>
    </w:p>
    <w:p w14:paraId="2BF6F68C" w14:textId="77777777" w:rsidR="00C83648" w:rsidRPr="00470C8F" w:rsidRDefault="00C83648" w:rsidP="00C83648">
      <w:pPr>
        <w:widowControl/>
        <w:spacing w:line="600" w:lineRule="exact"/>
        <w:ind w:firstLineChars="198" w:firstLine="618"/>
        <w:jc w:val="left"/>
        <w:rPr>
          <w:rFonts w:ascii="仿宋_GB2312" w:eastAsia="仿宋_GB2312" w:hAnsi="宋体"/>
          <w:spacing w:val="-4"/>
          <w:sz w:val="32"/>
          <w:szCs w:val="32"/>
        </w:rPr>
      </w:pPr>
      <w:r w:rsidRPr="00470C8F">
        <w:rPr>
          <w:rFonts w:ascii="仿宋_GB2312" w:eastAsia="仿宋_GB2312" w:hAnsi="宋体" w:hint="eastAsia"/>
          <w:b/>
          <w:spacing w:val="-4"/>
          <w:sz w:val="32"/>
          <w:szCs w:val="32"/>
        </w:rPr>
        <w:t>第十二条</w:t>
      </w:r>
      <w:r w:rsidRPr="00470C8F">
        <w:rPr>
          <w:rFonts w:ascii="仿宋_GB2312" w:eastAsia="仿宋_GB2312" w:hAnsi="宋体" w:hint="eastAsia"/>
          <w:spacing w:val="-4"/>
          <w:sz w:val="32"/>
          <w:szCs w:val="32"/>
        </w:rPr>
        <w:t xml:space="preserve">  学生应在规定的时间内选课，办理选课手续后方可参加上课、实验、实习、考核。课程一旦选定应按时上课，参加各种教学环节和考核。</w:t>
      </w:r>
    </w:p>
    <w:p w14:paraId="3C5D3014" w14:textId="77777777" w:rsidR="00C83648" w:rsidRPr="00470C8F" w:rsidRDefault="00C83648" w:rsidP="00C83648">
      <w:pPr>
        <w:widowControl/>
        <w:spacing w:line="600" w:lineRule="exact"/>
        <w:ind w:firstLineChars="198" w:firstLine="618"/>
        <w:jc w:val="left"/>
        <w:rPr>
          <w:rFonts w:ascii="仿宋_GB2312" w:eastAsia="仿宋_GB2312" w:hAnsi="宋体"/>
          <w:spacing w:val="-4"/>
          <w:sz w:val="32"/>
          <w:szCs w:val="32"/>
        </w:rPr>
      </w:pPr>
      <w:r w:rsidRPr="00470C8F">
        <w:rPr>
          <w:rFonts w:ascii="仿宋_GB2312" w:eastAsia="仿宋_GB2312" w:hAnsi="宋体" w:hint="eastAsia"/>
          <w:spacing w:val="-4"/>
          <w:sz w:val="32"/>
          <w:szCs w:val="32"/>
        </w:rPr>
        <w:t>学生可以试听所选课程，开课后1周内，允许学生对所选课程作一次退选或补、改选，逾期不再办理。</w:t>
      </w:r>
    </w:p>
    <w:p w14:paraId="5E0A3339" w14:textId="77777777" w:rsidR="00C83648" w:rsidRPr="00470C8F" w:rsidRDefault="00C83648" w:rsidP="00C83648">
      <w:pPr>
        <w:widowControl/>
        <w:spacing w:line="600" w:lineRule="exact"/>
        <w:ind w:firstLineChars="198" w:firstLine="618"/>
        <w:jc w:val="left"/>
        <w:rPr>
          <w:rFonts w:ascii="仿宋_GB2312" w:eastAsia="仿宋_GB2312" w:hAnsi="宋体"/>
          <w:spacing w:val="-4"/>
          <w:sz w:val="32"/>
          <w:szCs w:val="32"/>
        </w:rPr>
      </w:pPr>
      <w:r w:rsidRPr="00470C8F">
        <w:rPr>
          <w:rFonts w:ascii="仿宋_GB2312" w:eastAsia="仿宋_GB2312" w:hAnsi="宋体" w:hint="eastAsia"/>
          <w:b/>
          <w:spacing w:val="-4"/>
          <w:sz w:val="32"/>
          <w:szCs w:val="32"/>
        </w:rPr>
        <w:t>第十三条</w:t>
      </w:r>
      <w:r w:rsidRPr="00470C8F">
        <w:rPr>
          <w:rFonts w:ascii="仿宋_GB2312" w:eastAsia="仿宋_GB2312" w:hAnsi="宋体" w:hint="eastAsia"/>
          <w:spacing w:val="-4"/>
          <w:sz w:val="32"/>
          <w:szCs w:val="32"/>
        </w:rPr>
        <w:t xml:space="preserve">  因身体疾病或某种生理缺陷，经校医院或二级甲等及以上医院证明，可以申请免于或暂缓军事训练，体育课可转入体育保健班上课。</w:t>
      </w:r>
    </w:p>
    <w:p w14:paraId="485C083E"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 xml:space="preserve">第十四条  </w:t>
      </w:r>
      <w:r w:rsidRPr="00470C8F">
        <w:rPr>
          <w:rFonts w:ascii="仿宋_GB2312" w:eastAsia="仿宋_GB2312" w:hAnsi="宋体" w:hint="eastAsia"/>
          <w:sz w:val="32"/>
          <w:szCs w:val="32"/>
        </w:rPr>
        <w:t>已批准修读的课程</w:t>
      </w:r>
      <w:r w:rsidRPr="00470C8F">
        <w:rPr>
          <w:rFonts w:ascii="仿宋_GB2312" w:eastAsia="仿宋_GB2312" w:hAnsi="宋体" w:cs="宋体" w:hint="eastAsia"/>
          <w:kern w:val="0"/>
          <w:sz w:val="32"/>
          <w:szCs w:val="32"/>
        </w:rPr>
        <w:t>，因与其他课程安排冲突可以申请免听，但必须完成教师规定的作业、实验、实习等教学</w:t>
      </w:r>
      <w:r w:rsidRPr="00470C8F">
        <w:rPr>
          <w:rFonts w:ascii="仿宋_GB2312" w:eastAsia="仿宋_GB2312" w:hAnsi="宋体" w:cs="宋体" w:hint="eastAsia"/>
          <w:kern w:val="0"/>
          <w:sz w:val="32"/>
          <w:szCs w:val="32"/>
        </w:rPr>
        <w:lastRenderedPageBreak/>
        <w:t>环节。申请免听，应当向任课教师提出书面申请，经批准后报所在学院（系）备案。每学期申请免听的课程不得超过2门。</w:t>
      </w:r>
    </w:p>
    <w:p w14:paraId="0DB51A01" w14:textId="77777777" w:rsidR="00C83648" w:rsidRPr="00470C8F" w:rsidRDefault="00C83648" w:rsidP="00C83648">
      <w:pPr>
        <w:widowControl/>
        <w:spacing w:line="600" w:lineRule="exact"/>
        <w:ind w:firstLineChars="200" w:firstLine="640"/>
        <w:jc w:val="left"/>
        <w:outlineLvl w:val="3"/>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第十五条</w:t>
      </w:r>
      <w:r w:rsidRPr="00470C8F">
        <w:rPr>
          <w:rFonts w:ascii="仿宋_GB2312" w:eastAsia="仿宋_GB2312" w:hAnsi="宋体" w:cs="宋体" w:hint="eastAsia"/>
          <w:kern w:val="0"/>
          <w:sz w:val="32"/>
          <w:szCs w:val="32"/>
        </w:rPr>
        <w:t xml:space="preserve">  学生在转专业、修读辅修专业、第二学位、双学位、转学时，如已修读合格的课程与将要修读的课程主要内容相同、学分数相当，可以申请免修。免修须经所在学院（系）审核，教务处审定后，予以认定学分。</w:t>
      </w:r>
    </w:p>
    <w:p w14:paraId="77B345EB"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第十六条</w:t>
      </w:r>
      <w:r w:rsidRPr="00470C8F">
        <w:rPr>
          <w:rFonts w:ascii="仿宋_GB2312" w:eastAsia="仿宋_GB2312" w:hAnsi="宋体" w:cs="宋体" w:hint="eastAsia"/>
          <w:kern w:val="0"/>
          <w:sz w:val="32"/>
          <w:szCs w:val="32"/>
        </w:rPr>
        <w:t xml:space="preserve">  学生根据学校有关规定，可以申请辅修校内其他专业或者选修其他专业课程，根据校际协议跨校辅修专业或修读课程，参加学校认可的开放式网络课程学习，考核合格，经所在学院(系)审核，教务处审定后，予以认定学分。</w:t>
      </w:r>
    </w:p>
    <w:p w14:paraId="338E32FF"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 xml:space="preserve">第十七条  </w:t>
      </w:r>
      <w:r w:rsidRPr="00470C8F">
        <w:rPr>
          <w:rFonts w:ascii="仿宋_GB2312" w:eastAsia="仿宋_GB2312" w:hAnsi="宋体" w:cs="宋体" w:hint="eastAsia"/>
          <w:kern w:val="0"/>
          <w:sz w:val="32"/>
          <w:szCs w:val="32"/>
        </w:rPr>
        <w:t>学生参加创新创业、社会实践等活动以及发表论文、获得专利授权等与专业学习、学业要求相关的经历、成果，按学校有关规定折算为创新创业学分，计入学业成绩。</w:t>
      </w:r>
    </w:p>
    <w:p w14:paraId="71472664" w14:textId="77777777" w:rsidR="00C83648" w:rsidRPr="00470C8F" w:rsidRDefault="00C83648" w:rsidP="00C83648">
      <w:pPr>
        <w:widowControl/>
        <w:spacing w:beforeLines="100" w:before="312" w:afterLines="100" w:after="312" w:line="600" w:lineRule="exact"/>
        <w:jc w:val="center"/>
        <w:outlineLvl w:val="3"/>
        <w:rPr>
          <w:rFonts w:ascii="黑体" w:eastAsia="黑体" w:hAnsi="宋体" w:cs="宋体"/>
          <w:bCs/>
          <w:kern w:val="0"/>
          <w:sz w:val="32"/>
          <w:szCs w:val="32"/>
        </w:rPr>
      </w:pPr>
      <w:r w:rsidRPr="00470C8F">
        <w:rPr>
          <w:rFonts w:ascii="黑体" w:eastAsia="黑体" w:hAnsi="宋体" w:cs="宋体" w:hint="eastAsia"/>
          <w:bCs/>
          <w:kern w:val="0"/>
          <w:sz w:val="32"/>
          <w:szCs w:val="32"/>
        </w:rPr>
        <w:t>第五章  考核与成绩记载</w:t>
      </w:r>
    </w:p>
    <w:p w14:paraId="5198CEA7" w14:textId="77777777" w:rsidR="00C83648" w:rsidRPr="00470C8F" w:rsidRDefault="00C83648" w:rsidP="00C83648">
      <w:pPr>
        <w:widowControl/>
        <w:tabs>
          <w:tab w:val="left" w:pos="720"/>
        </w:tabs>
        <w:spacing w:line="600" w:lineRule="exact"/>
        <w:ind w:firstLineChars="200" w:firstLine="640"/>
        <w:jc w:val="left"/>
        <w:outlineLvl w:val="3"/>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 xml:space="preserve">第十八条  </w:t>
      </w:r>
      <w:r w:rsidRPr="00470C8F">
        <w:rPr>
          <w:rFonts w:ascii="仿宋_GB2312" w:eastAsia="仿宋_GB2312" w:hAnsi="宋体" w:cs="宋体" w:hint="eastAsia"/>
          <w:bCs/>
          <w:kern w:val="0"/>
          <w:sz w:val="32"/>
          <w:szCs w:val="32"/>
        </w:rPr>
        <w:t>学生应参加所修课程的考核。成绩合格，取得相应学分，记</w:t>
      </w:r>
      <w:r w:rsidRPr="00470C8F">
        <w:rPr>
          <w:rFonts w:ascii="仿宋_GB2312" w:eastAsia="仿宋_GB2312" w:hAnsi="宋体" w:cs="宋体" w:hint="eastAsia"/>
          <w:kern w:val="0"/>
          <w:sz w:val="32"/>
          <w:szCs w:val="32"/>
        </w:rPr>
        <w:t>入成绩单，并归入学生本人学籍档案。</w:t>
      </w:r>
    </w:p>
    <w:p w14:paraId="6E3CAE1D"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第十九条</w:t>
      </w:r>
      <w:r w:rsidRPr="00470C8F">
        <w:rPr>
          <w:rFonts w:ascii="仿宋_GB2312" w:eastAsia="仿宋_GB2312" w:hAnsi="宋体" w:cs="宋体" w:hint="eastAsia"/>
          <w:kern w:val="0"/>
          <w:sz w:val="32"/>
          <w:szCs w:val="32"/>
        </w:rPr>
        <w:t xml:space="preserve">  课程考核分为考试、考查两种。考试一般采取闭卷考试、开卷考试、口试等形式进行，考查一般采取课程论文、报告等形式进行。</w:t>
      </w:r>
    </w:p>
    <w:p w14:paraId="28F07962"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lastRenderedPageBreak/>
        <w:t>课程考核成绩采取平时考核成绩（含期中测验、作业、实验报告、实习报告、课程论文、课堂讨论、考勤以及课堂表现等）和课程结业考核相结合的方式综合评定。一般采用百分制（60分及60分以上为合格）、五级分制（优秀、良好、中等、及格、不及格）记载，通识类选修课、创新创业课程可采用二级分制（合格、不合格）记载。</w:t>
      </w:r>
    </w:p>
    <w:p w14:paraId="2C6D7F57"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平时考核成绩所占课程总评成绩的比重和成绩记载方式根据课程的性质、特点由教研室集体讨论，提交所在学院（系）批准，由任课教师在开课时向学生宣布。</w:t>
      </w:r>
    </w:p>
    <w:p w14:paraId="7FBB052B"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 xml:space="preserve">第二十条  </w:t>
      </w:r>
      <w:r w:rsidRPr="00470C8F">
        <w:rPr>
          <w:rFonts w:ascii="仿宋_GB2312" w:eastAsia="仿宋_GB2312" w:hAnsi="宋体" w:cs="宋体" w:hint="eastAsia"/>
          <w:kern w:val="0"/>
          <w:sz w:val="32"/>
          <w:szCs w:val="32"/>
        </w:rPr>
        <w:t>学生思想品德的考核、鉴定，采取个人小结、师生民主评议等形式进行。</w:t>
      </w:r>
    </w:p>
    <w:p w14:paraId="44C23749"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 xml:space="preserve">第二十一条  </w:t>
      </w:r>
      <w:r w:rsidRPr="00470C8F">
        <w:rPr>
          <w:rFonts w:ascii="仿宋_GB2312" w:eastAsia="仿宋_GB2312" w:hAnsi="宋体" w:cs="宋体" w:hint="eastAsia"/>
          <w:bCs/>
          <w:kern w:val="0"/>
          <w:sz w:val="32"/>
          <w:szCs w:val="32"/>
        </w:rPr>
        <w:t>学生应在规定时间、地点参加课程考试。</w:t>
      </w:r>
      <w:r w:rsidRPr="00470C8F">
        <w:rPr>
          <w:rFonts w:ascii="仿宋_GB2312" w:eastAsia="仿宋_GB2312" w:hAnsi="宋体" w:cs="宋体" w:hint="eastAsia"/>
          <w:kern w:val="0"/>
          <w:sz w:val="32"/>
          <w:szCs w:val="32"/>
        </w:rPr>
        <w:t>因病、代表学校参加各类竞赛（比赛）或考试时间冲突，无法参加考试的学生，在考试前申请缓考，经所在学院（系）批准后予以缓期考试，并告知任课教师。缓考在下一学期开学初随补考一起参加考试，缓考成绩按原课程成绩考核办法评定，在成绩单注明“缓考”字样，缓考不及格课程应重修。</w:t>
      </w:r>
    </w:p>
    <w:p w14:paraId="69CFBE50"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第二十二条</w:t>
      </w:r>
      <w:r w:rsidRPr="00470C8F">
        <w:rPr>
          <w:rFonts w:ascii="仿宋_GB2312" w:eastAsia="仿宋_GB2312" w:hAnsi="宋体" w:cs="宋体" w:hint="eastAsia"/>
          <w:kern w:val="0"/>
          <w:sz w:val="32"/>
          <w:szCs w:val="32"/>
        </w:rPr>
        <w:t xml:space="preserve">  学生课程考核不合格，应在下一学期开学前申请参加补考（通识类选修课、创新创业课程除外），补考成绩按卷面实际得分记载，注明“补考”字样。补考后仍不合格或未申请参加补考，课程应重修。</w:t>
      </w:r>
    </w:p>
    <w:p w14:paraId="61C4F840" w14:textId="77777777" w:rsidR="00C83648" w:rsidRPr="00470C8F" w:rsidRDefault="00C83648" w:rsidP="00C83648">
      <w:pPr>
        <w:widowControl/>
        <w:spacing w:line="62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lastRenderedPageBreak/>
        <w:t>第二十三条</w:t>
      </w:r>
      <w:r w:rsidRPr="00470C8F">
        <w:rPr>
          <w:rFonts w:ascii="仿宋_GB2312" w:eastAsia="仿宋_GB2312" w:hAnsi="宋体" w:cs="宋体" w:hint="eastAsia"/>
          <w:kern w:val="0"/>
          <w:sz w:val="32"/>
          <w:szCs w:val="32"/>
        </w:rPr>
        <w:t xml:space="preserve">  学生缺课累计超过一门课程教学时数1/3及以上或缺交作业（含实验、实习报告）超过任课教师布置的1/3及以上的，课程应重修。</w:t>
      </w:r>
    </w:p>
    <w:p w14:paraId="5C748C62"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第二十四条</w:t>
      </w:r>
      <w:r w:rsidRPr="00470C8F">
        <w:rPr>
          <w:rFonts w:ascii="仿宋_GB2312" w:eastAsia="仿宋_GB2312" w:hAnsi="宋体" w:cs="宋体" w:hint="eastAsia"/>
          <w:kern w:val="0"/>
          <w:sz w:val="32"/>
          <w:szCs w:val="32"/>
        </w:rPr>
        <w:t xml:space="preserve">  学生无故不参加课程考试、考试作弊或严重违反考核纪律，该课程考核成绩记为</w:t>
      </w:r>
      <w:r>
        <w:rPr>
          <w:rFonts w:ascii="仿宋_GB2312" w:eastAsia="仿宋_GB2312" w:hAnsi="宋体" w:cs="宋体" w:hint="eastAsia"/>
          <w:kern w:val="0"/>
          <w:sz w:val="32"/>
          <w:szCs w:val="32"/>
        </w:rPr>
        <w:t>无效，分别注明</w:t>
      </w:r>
      <w:r w:rsidRPr="00470C8F">
        <w:rPr>
          <w:rFonts w:ascii="仿宋_GB2312" w:eastAsia="仿宋_GB2312" w:hAnsi="宋体" w:cs="宋体" w:hint="eastAsia"/>
          <w:kern w:val="0"/>
          <w:sz w:val="32"/>
          <w:szCs w:val="32"/>
        </w:rPr>
        <w:t>“旷考”、“</w:t>
      </w:r>
      <w:r>
        <w:rPr>
          <w:rFonts w:ascii="仿宋_GB2312" w:eastAsia="仿宋_GB2312" w:hAnsi="宋体" w:cs="宋体" w:hint="eastAsia"/>
          <w:kern w:val="0"/>
          <w:sz w:val="32"/>
          <w:szCs w:val="32"/>
        </w:rPr>
        <w:t>作弊</w:t>
      </w:r>
      <w:r w:rsidRPr="00470C8F">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和“违纪”字样</w:t>
      </w:r>
      <w:r w:rsidRPr="00470C8F">
        <w:rPr>
          <w:rFonts w:ascii="仿宋_GB2312" w:eastAsia="仿宋_GB2312" w:hAnsi="宋体" w:cs="宋体" w:hint="eastAsia"/>
          <w:kern w:val="0"/>
          <w:sz w:val="32"/>
          <w:szCs w:val="32"/>
        </w:rPr>
        <w:t>，课程应重修，并按照学校相关规定给予相应的纪律处分。</w:t>
      </w:r>
    </w:p>
    <w:p w14:paraId="7E3A8355"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 xml:space="preserve">第二十五条  </w:t>
      </w:r>
      <w:r w:rsidRPr="00470C8F">
        <w:rPr>
          <w:rFonts w:ascii="仿宋_GB2312" w:eastAsia="仿宋_GB2312" w:hAnsi="宋体" w:cs="宋体" w:hint="eastAsia"/>
          <w:kern w:val="0"/>
          <w:sz w:val="32"/>
          <w:szCs w:val="32"/>
        </w:rPr>
        <w:t>课程重修考核合格，取得学分，考核成绩如实记录，注明“重修”字样。</w:t>
      </w:r>
    </w:p>
    <w:p w14:paraId="25CD5E20" w14:textId="77777777" w:rsidR="00C83648" w:rsidRPr="00470C8F" w:rsidRDefault="00C83648" w:rsidP="00C83648">
      <w:pPr>
        <w:widowControl/>
        <w:tabs>
          <w:tab w:val="left" w:pos="720"/>
        </w:tabs>
        <w:spacing w:line="600" w:lineRule="exact"/>
        <w:ind w:firstLineChars="200" w:firstLine="640"/>
        <w:jc w:val="left"/>
        <w:outlineLvl w:val="3"/>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第二十六条</w:t>
      </w:r>
      <w:r w:rsidRPr="00470C8F">
        <w:rPr>
          <w:rFonts w:ascii="仿宋_GB2312" w:eastAsia="仿宋_GB2312" w:hAnsi="宋体" w:cs="宋体" w:hint="eastAsia"/>
          <w:kern w:val="0"/>
          <w:sz w:val="32"/>
          <w:szCs w:val="32"/>
        </w:rPr>
        <w:t xml:space="preserve">  学校采取学分成绩衡量学生的学习质量。为了便于学生对外交流，同时使用学分绩点。</w:t>
      </w:r>
    </w:p>
    <w:p w14:paraId="52A0AA0C"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（一）计算公式为:</w:t>
      </w:r>
    </w:p>
    <w:p w14:paraId="78A85F94"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学分成绩=∑(课程总评成绩×课程学分)/∑课程学分</w:t>
      </w:r>
    </w:p>
    <w:p w14:paraId="6E67AD12"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学分绩点=∑(课程绩点×课程学分)/∑课程学分</w:t>
      </w:r>
    </w:p>
    <w:p w14:paraId="1A677291"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（二）百分制成绩与课程绩点的对应关系规定如下：</w:t>
      </w:r>
    </w:p>
    <w:tbl>
      <w:tblPr>
        <w:tblpPr w:leftFromText="180" w:rightFromText="180" w:vertAnchor="text" w:horzAnchor="margin" w:tblpXSpec="center" w:tblpY="154"/>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
        <w:gridCol w:w="853"/>
        <w:gridCol w:w="854"/>
        <w:gridCol w:w="854"/>
        <w:gridCol w:w="855"/>
        <w:gridCol w:w="854"/>
        <w:gridCol w:w="855"/>
        <w:gridCol w:w="854"/>
        <w:gridCol w:w="855"/>
        <w:gridCol w:w="854"/>
        <w:gridCol w:w="855"/>
        <w:gridCol w:w="567"/>
      </w:tblGrid>
      <w:tr w:rsidR="00C83648" w:rsidRPr="00470C8F" w14:paraId="21FA2A0B" w14:textId="77777777" w:rsidTr="00721779">
        <w:trPr>
          <w:trHeight w:val="631"/>
        </w:trPr>
        <w:tc>
          <w:tcPr>
            <w:tcW w:w="1061" w:type="dxa"/>
            <w:tcBorders>
              <w:top w:val="single" w:sz="4" w:space="0" w:color="auto"/>
              <w:left w:val="single" w:sz="4" w:space="0" w:color="auto"/>
              <w:bottom w:val="single" w:sz="4" w:space="0" w:color="auto"/>
              <w:right w:val="single" w:sz="4" w:space="0" w:color="auto"/>
            </w:tcBorders>
            <w:vAlign w:val="center"/>
            <w:hideMark/>
          </w:tcPr>
          <w:p w14:paraId="0DA2F53A"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百分制</w:t>
            </w:r>
          </w:p>
          <w:p w14:paraId="3FA66FA9"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成绩</w:t>
            </w:r>
          </w:p>
        </w:tc>
        <w:tc>
          <w:tcPr>
            <w:tcW w:w="854" w:type="dxa"/>
            <w:tcBorders>
              <w:top w:val="single" w:sz="4" w:space="0" w:color="auto"/>
              <w:left w:val="single" w:sz="4" w:space="0" w:color="auto"/>
              <w:bottom w:val="single" w:sz="4" w:space="0" w:color="auto"/>
              <w:right w:val="single" w:sz="4" w:space="0" w:color="auto"/>
            </w:tcBorders>
            <w:vAlign w:val="center"/>
            <w:hideMark/>
          </w:tcPr>
          <w:p w14:paraId="6F168C12"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90-100</w:t>
            </w:r>
          </w:p>
        </w:tc>
        <w:tc>
          <w:tcPr>
            <w:tcW w:w="855" w:type="dxa"/>
            <w:tcBorders>
              <w:top w:val="single" w:sz="4" w:space="0" w:color="auto"/>
              <w:left w:val="single" w:sz="4" w:space="0" w:color="auto"/>
              <w:bottom w:val="single" w:sz="4" w:space="0" w:color="auto"/>
              <w:right w:val="single" w:sz="4" w:space="0" w:color="auto"/>
            </w:tcBorders>
            <w:vAlign w:val="center"/>
            <w:hideMark/>
          </w:tcPr>
          <w:p w14:paraId="4F087B09"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85-89</w:t>
            </w:r>
          </w:p>
        </w:tc>
        <w:tc>
          <w:tcPr>
            <w:tcW w:w="854" w:type="dxa"/>
            <w:tcBorders>
              <w:top w:val="single" w:sz="4" w:space="0" w:color="auto"/>
              <w:left w:val="single" w:sz="4" w:space="0" w:color="auto"/>
              <w:bottom w:val="single" w:sz="4" w:space="0" w:color="auto"/>
              <w:right w:val="single" w:sz="4" w:space="0" w:color="auto"/>
            </w:tcBorders>
            <w:vAlign w:val="center"/>
            <w:hideMark/>
          </w:tcPr>
          <w:p w14:paraId="1364E2B6"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82-84</w:t>
            </w:r>
          </w:p>
        </w:tc>
        <w:tc>
          <w:tcPr>
            <w:tcW w:w="855" w:type="dxa"/>
            <w:tcBorders>
              <w:top w:val="single" w:sz="4" w:space="0" w:color="auto"/>
              <w:left w:val="single" w:sz="4" w:space="0" w:color="auto"/>
              <w:bottom w:val="single" w:sz="4" w:space="0" w:color="auto"/>
              <w:right w:val="single" w:sz="4" w:space="0" w:color="auto"/>
            </w:tcBorders>
            <w:vAlign w:val="center"/>
            <w:hideMark/>
          </w:tcPr>
          <w:p w14:paraId="205A1CD0"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78-81</w:t>
            </w:r>
          </w:p>
        </w:tc>
        <w:tc>
          <w:tcPr>
            <w:tcW w:w="854" w:type="dxa"/>
            <w:tcBorders>
              <w:top w:val="single" w:sz="4" w:space="0" w:color="auto"/>
              <w:left w:val="single" w:sz="4" w:space="0" w:color="auto"/>
              <w:bottom w:val="single" w:sz="4" w:space="0" w:color="auto"/>
              <w:right w:val="single" w:sz="4" w:space="0" w:color="auto"/>
            </w:tcBorders>
            <w:vAlign w:val="center"/>
            <w:hideMark/>
          </w:tcPr>
          <w:p w14:paraId="3C100FFC"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75-77</w:t>
            </w:r>
          </w:p>
        </w:tc>
        <w:tc>
          <w:tcPr>
            <w:tcW w:w="855" w:type="dxa"/>
            <w:tcBorders>
              <w:top w:val="single" w:sz="4" w:space="0" w:color="auto"/>
              <w:left w:val="single" w:sz="4" w:space="0" w:color="auto"/>
              <w:bottom w:val="single" w:sz="4" w:space="0" w:color="auto"/>
              <w:right w:val="single" w:sz="4" w:space="0" w:color="auto"/>
            </w:tcBorders>
            <w:vAlign w:val="center"/>
            <w:hideMark/>
          </w:tcPr>
          <w:p w14:paraId="4F4207C5"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71-74</w:t>
            </w:r>
          </w:p>
        </w:tc>
        <w:tc>
          <w:tcPr>
            <w:tcW w:w="854" w:type="dxa"/>
            <w:tcBorders>
              <w:top w:val="single" w:sz="4" w:space="0" w:color="auto"/>
              <w:left w:val="single" w:sz="4" w:space="0" w:color="auto"/>
              <w:bottom w:val="single" w:sz="4" w:space="0" w:color="auto"/>
              <w:right w:val="single" w:sz="4" w:space="0" w:color="auto"/>
            </w:tcBorders>
            <w:vAlign w:val="center"/>
            <w:hideMark/>
          </w:tcPr>
          <w:p w14:paraId="3330E683"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68-70</w:t>
            </w:r>
          </w:p>
        </w:tc>
        <w:tc>
          <w:tcPr>
            <w:tcW w:w="855" w:type="dxa"/>
            <w:tcBorders>
              <w:top w:val="single" w:sz="4" w:space="0" w:color="auto"/>
              <w:left w:val="single" w:sz="4" w:space="0" w:color="auto"/>
              <w:bottom w:val="single" w:sz="4" w:space="0" w:color="auto"/>
              <w:right w:val="single" w:sz="4" w:space="0" w:color="auto"/>
            </w:tcBorders>
            <w:vAlign w:val="center"/>
            <w:hideMark/>
          </w:tcPr>
          <w:p w14:paraId="7607F02D"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65-67</w:t>
            </w:r>
          </w:p>
        </w:tc>
        <w:tc>
          <w:tcPr>
            <w:tcW w:w="854" w:type="dxa"/>
            <w:tcBorders>
              <w:top w:val="single" w:sz="4" w:space="0" w:color="auto"/>
              <w:left w:val="single" w:sz="4" w:space="0" w:color="auto"/>
              <w:bottom w:val="single" w:sz="4" w:space="0" w:color="auto"/>
              <w:right w:val="single" w:sz="4" w:space="0" w:color="auto"/>
            </w:tcBorders>
            <w:vAlign w:val="center"/>
            <w:hideMark/>
          </w:tcPr>
          <w:p w14:paraId="2995DE38"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62-64</w:t>
            </w:r>
          </w:p>
        </w:tc>
        <w:tc>
          <w:tcPr>
            <w:tcW w:w="855" w:type="dxa"/>
            <w:tcBorders>
              <w:top w:val="single" w:sz="4" w:space="0" w:color="auto"/>
              <w:left w:val="single" w:sz="4" w:space="0" w:color="auto"/>
              <w:bottom w:val="single" w:sz="4" w:space="0" w:color="auto"/>
              <w:right w:val="single" w:sz="4" w:space="0" w:color="auto"/>
            </w:tcBorders>
            <w:vAlign w:val="center"/>
            <w:hideMark/>
          </w:tcPr>
          <w:p w14:paraId="757AC529"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60-61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EAA64B"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&lt;60</w:t>
            </w:r>
          </w:p>
        </w:tc>
      </w:tr>
      <w:tr w:rsidR="00C83648" w:rsidRPr="00470C8F" w14:paraId="757D8EE7" w14:textId="77777777" w:rsidTr="00721779">
        <w:trPr>
          <w:trHeight w:val="628"/>
        </w:trPr>
        <w:tc>
          <w:tcPr>
            <w:tcW w:w="1061" w:type="dxa"/>
            <w:tcBorders>
              <w:top w:val="single" w:sz="4" w:space="0" w:color="auto"/>
              <w:left w:val="single" w:sz="4" w:space="0" w:color="auto"/>
              <w:bottom w:val="single" w:sz="4" w:space="0" w:color="auto"/>
              <w:right w:val="single" w:sz="4" w:space="0" w:color="auto"/>
            </w:tcBorders>
            <w:vAlign w:val="center"/>
            <w:hideMark/>
          </w:tcPr>
          <w:p w14:paraId="152BB494"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课程绩点</w:t>
            </w:r>
          </w:p>
        </w:tc>
        <w:tc>
          <w:tcPr>
            <w:tcW w:w="854" w:type="dxa"/>
            <w:tcBorders>
              <w:top w:val="single" w:sz="4" w:space="0" w:color="auto"/>
              <w:left w:val="single" w:sz="4" w:space="0" w:color="auto"/>
              <w:bottom w:val="single" w:sz="4" w:space="0" w:color="auto"/>
              <w:right w:val="single" w:sz="4" w:space="0" w:color="auto"/>
            </w:tcBorders>
            <w:vAlign w:val="center"/>
            <w:hideMark/>
          </w:tcPr>
          <w:p w14:paraId="48BB4E4F"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4.0</w:t>
            </w:r>
          </w:p>
        </w:tc>
        <w:tc>
          <w:tcPr>
            <w:tcW w:w="855" w:type="dxa"/>
            <w:tcBorders>
              <w:top w:val="single" w:sz="4" w:space="0" w:color="auto"/>
              <w:left w:val="single" w:sz="4" w:space="0" w:color="auto"/>
              <w:bottom w:val="single" w:sz="4" w:space="0" w:color="auto"/>
              <w:right w:val="single" w:sz="4" w:space="0" w:color="auto"/>
            </w:tcBorders>
            <w:vAlign w:val="center"/>
            <w:hideMark/>
          </w:tcPr>
          <w:p w14:paraId="54B7FD8C"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3.7</w:t>
            </w:r>
          </w:p>
        </w:tc>
        <w:tc>
          <w:tcPr>
            <w:tcW w:w="854" w:type="dxa"/>
            <w:tcBorders>
              <w:top w:val="single" w:sz="4" w:space="0" w:color="auto"/>
              <w:left w:val="single" w:sz="4" w:space="0" w:color="auto"/>
              <w:bottom w:val="single" w:sz="4" w:space="0" w:color="auto"/>
              <w:right w:val="single" w:sz="4" w:space="0" w:color="auto"/>
            </w:tcBorders>
            <w:vAlign w:val="center"/>
            <w:hideMark/>
          </w:tcPr>
          <w:p w14:paraId="3186BD53"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3.3</w:t>
            </w:r>
          </w:p>
        </w:tc>
        <w:tc>
          <w:tcPr>
            <w:tcW w:w="855" w:type="dxa"/>
            <w:tcBorders>
              <w:top w:val="single" w:sz="4" w:space="0" w:color="auto"/>
              <w:left w:val="single" w:sz="4" w:space="0" w:color="auto"/>
              <w:bottom w:val="single" w:sz="4" w:space="0" w:color="auto"/>
              <w:right w:val="single" w:sz="4" w:space="0" w:color="auto"/>
            </w:tcBorders>
            <w:vAlign w:val="center"/>
            <w:hideMark/>
          </w:tcPr>
          <w:p w14:paraId="1919EE59"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3</w:t>
            </w:r>
          </w:p>
        </w:tc>
        <w:tc>
          <w:tcPr>
            <w:tcW w:w="854" w:type="dxa"/>
            <w:tcBorders>
              <w:top w:val="single" w:sz="4" w:space="0" w:color="auto"/>
              <w:left w:val="single" w:sz="4" w:space="0" w:color="auto"/>
              <w:bottom w:val="single" w:sz="4" w:space="0" w:color="auto"/>
              <w:right w:val="single" w:sz="4" w:space="0" w:color="auto"/>
            </w:tcBorders>
            <w:vAlign w:val="center"/>
            <w:hideMark/>
          </w:tcPr>
          <w:p w14:paraId="12D993F7"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2.7</w:t>
            </w:r>
          </w:p>
        </w:tc>
        <w:tc>
          <w:tcPr>
            <w:tcW w:w="855" w:type="dxa"/>
            <w:tcBorders>
              <w:top w:val="single" w:sz="4" w:space="0" w:color="auto"/>
              <w:left w:val="single" w:sz="4" w:space="0" w:color="auto"/>
              <w:bottom w:val="single" w:sz="4" w:space="0" w:color="auto"/>
              <w:right w:val="single" w:sz="4" w:space="0" w:color="auto"/>
            </w:tcBorders>
            <w:vAlign w:val="center"/>
            <w:hideMark/>
          </w:tcPr>
          <w:p w14:paraId="400E3715"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2.3</w:t>
            </w:r>
          </w:p>
        </w:tc>
        <w:tc>
          <w:tcPr>
            <w:tcW w:w="854" w:type="dxa"/>
            <w:tcBorders>
              <w:top w:val="single" w:sz="4" w:space="0" w:color="auto"/>
              <w:left w:val="single" w:sz="4" w:space="0" w:color="auto"/>
              <w:bottom w:val="single" w:sz="4" w:space="0" w:color="auto"/>
              <w:right w:val="single" w:sz="4" w:space="0" w:color="auto"/>
            </w:tcBorders>
            <w:vAlign w:val="center"/>
            <w:hideMark/>
          </w:tcPr>
          <w:p w14:paraId="7C63FDFC"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2</w:t>
            </w:r>
          </w:p>
        </w:tc>
        <w:tc>
          <w:tcPr>
            <w:tcW w:w="855" w:type="dxa"/>
            <w:tcBorders>
              <w:top w:val="single" w:sz="4" w:space="0" w:color="auto"/>
              <w:left w:val="single" w:sz="4" w:space="0" w:color="auto"/>
              <w:bottom w:val="single" w:sz="4" w:space="0" w:color="auto"/>
              <w:right w:val="single" w:sz="4" w:space="0" w:color="auto"/>
            </w:tcBorders>
            <w:vAlign w:val="center"/>
            <w:hideMark/>
          </w:tcPr>
          <w:p w14:paraId="2313B930"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1.7</w:t>
            </w:r>
          </w:p>
        </w:tc>
        <w:tc>
          <w:tcPr>
            <w:tcW w:w="854" w:type="dxa"/>
            <w:tcBorders>
              <w:top w:val="single" w:sz="4" w:space="0" w:color="auto"/>
              <w:left w:val="single" w:sz="4" w:space="0" w:color="auto"/>
              <w:bottom w:val="single" w:sz="4" w:space="0" w:color="auto"/>
              <w:right w:val="single" w:sz="4" w:space="0" w:color="auto"/>
            </w:tcBorders>
            <w:vAlign w:val="center"/>
            <w:hideMark/>
          </w:tcPr>
          <w:p w14:paraId="46B43E07"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1.3</w:t>
            </w:r>
          </w:p>
        </w:tc>
        <w:tc>
          <w:tcPr>
            <w:tcW w:w="855" w:type="dxa"/>
            <w:tcBorders>
              <w:top w:val="single" w:sz="4" w:space="0" w:color="auto"/>
              <w:left w:val="single" w:sz="4" w:space="0" w:color="auto"/>
              <w:bottom w:val="single" w:sz="4" w:space="0" w:color="auto"/>
              <w:right w:val="single" w:sz="4" w:space="0" w:color="auto"/>
            </w:tcBorders>
            <w:vAlign w:val="center"/>
            <w:hideMark/>
          </w:tcPr>
          <w:p w14:paraId="0BBC7959"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8806E6" w14:textId="77777777" w:rsidR="00C83648" w:rsidRPr="00470C8F" w:rsidRDefault="00C83648" w:rsidP="00721779">
            <w:pPr>
              <w:jc w:val="center"/>
              <w:rPr>
                <w:rFonts w:ascii="仿宋_GB2312" w:eastAsia="仿宋_GB2312"/>
                <w:szCs w:val="21"/>
              </w:rPr>
            </w:pPr>
            <w:r w:rsidRPr="00470C8F">
              <w:rPr>
                <w:rFonts w:ascii="仿宋_GB2312" w:eastAsia="仿宋_GB2312" w:hint="eastAsia"/>
                <w:szCs w:val="21"/>
              </w:rPr>
              <w:t>0</w:t>
            </w:r>
          </w:p>
        </w:tc>
      </w:tr>
    </w:tbl>
    <w:p w14:paraId="6CE01C97"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lastRenderedPageBreak/>
        <w:t>（三）采用五级分制评定的课程成绩，优秀以95分计算，良好以85分计算，中等以75分计算，及格以65分计算，不及格以55分计算；</w:t>
      </w:r>
    </w:p>
    <w:p w14:paraId="6CB5C39D"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（四）记</w:t>
      </w:r>
      <w:r w:rsidRPr="00470C8F">
        <w:rPr>
          <w:rFonts w:ascii="仿宋_GB2312" w:eastAsia="仿宋_GB2312" w:hAnsi="宋体" w:cs="宋体" w:hint="eastAsia"/>
          <w:kern w:val="0"/>
          <w:sz w:val="32"/>
          <w:szCs w:val="32"/>
        </w:rPr>
        <w:t>为</w:t>
      </w:r>
      <w:r>
        <w:rPr>
          <w:rFonts w:ascii="仿宋_GB2312" w:eastAsia="仿宋_GB2312" w:hAnsi="宋体" w:cs="宋体" w:hint="eastAsia"/>
          <w:kern w:val="0"/>
          <w:sz w:val="32"/>
          <w:szCs w:val="32"/>
        </w:rPr>
        <w:t>无效</w:t>
      </w:r>
      <w:r w:rsidRPr="00470C8F">
        <w:rPr>
          <w:rFonts w:ascii="仿宋_GB2312" w:eastAsia="仿宋_GB2312" w:hAnsi="宋体" w:cs="宋体" w:hint="eastAsia"/>
          <w:kern w:val="0"/>
          <w:sz w:val="32"/>
          <w:szCs w:val="32"/>
        </w:rPr>
        <w:t>的成绩以0分计算；</w:t>
      </w:r>
    </w:p>
    <w:p w14:paraId="141E5A7E" w14:textId="77777777" w:rsidR="00C83648" w:rsidRPr="00470C8F" w:rsidRDefault="00C83648" w:rsidP="00C83648">
      <w:pPr>
        <w:widowControl/>
        <w:spacing w:line="600" w:lineRule="exact"/>
        <w:ind w:firstLineChars="196" w:firstLine="627"/>
        <w:jc w:val="left"/>
        <w:rPr>
          <w:rFonts w:ascii="仿宋_GB2312" w:eastAsia="仿宋_GB2312" w:hAnsi="宋体" w:cs="宋体"/>
          <w:b/>
          <w:bCs/>
          <w:kern w:val="0"/>
          <w:sz w:val="32"/>
          <w:szCs w:val="32"/>
        </w:rPr>
      </w:pPr>
      <w:r w:rsidRPr="00470C8F">
        <w:rPr>
          <w:rFonts w:ascii="仿宋_GB2312" w:eastAsia="仿宋_GB2312" w:hAnsi="宋体" w:cs="宋体" w:hint="eastAsia"/>
          <w:kern w:val="0"/>
          <w:sz w:val="32"/>
          <w:szCs w:val="32"/>
        </w:rPr>
        <w:t>（五）通识类选修课、创新创业课程等成绩记载为“合格”、“不合格”的考核成绩，不纳入学分成绩和学分绩点计算；</w:t>
      </w:r>
    </w:p>
    <w:p w14:paraId="6B82625F"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（六）同一课程每次考核成绩均纳入学分成绩和学分绩点计算。</w:t>
      </w:r>
    </w:p>
    <w:p w14:paraId="0404C51C"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第二十七条</w:t>
      </w:r>
      <w:r w:rsidRPr="00470C8F">
        <w:rPr>
          <w:rFonts w:ascii="仿宋_GB2312" w:eastAsia="仿宋_GB2312" w:hAnsi="宋体" w:cs="宋体" w:hint="eastAsia"/>
          <w:kern w:val="0"/>
          <w:sz w:val="32"/>
          <w:szCs w:val="32"/>
        </w:rPr>
        <w:t xml:space="preserve">  课程考核成绩一经评定提交，任何人不得随意更改。如发现错漏应当更改的，任课教师最晚应在下学期开学后1个月内提出申请，经教研室主任初审、学院（系）主管教学院长复核，教务处审批更改。</w:t>
      </w:r>
    </w:p>
    <w:p w14:paraId="460A7A8B" w14:textId="77777777" w:rsidR="00C83648" w:rsidRPr="00470C8F" w:rsidRDefault="00C83648" w:rsidP="00C83648">
      <w:pPr>
        <w:widowControl/>
        <w:spacing w:line="600" w:lineRule="exact"/>
        <w:ind w:firstLineChars="200" w:firstLine="640"/>
        <w:jc w:val="left"/>
        <w:rPr>
          <w:rFonts w:ascii="仿宋_GB2312" w:eastAsia="仿宋_GB2312" w:hAnsi="宋体" w:cs="宋体"/>
          <w:b/>
          <w:bCs/>
          <w:kern w:val="0"/>
          <w:sz w:val="32"/>
          <w:szCs w:val="32"/>
        </w:rPr>
      </w:pPr>
      <w:r w:rsidRPr="00470C8F">
        <w:rPr>
          <w:rFonts w:ascii="仿宋_GB2312" w:eastAsia="仿宋_GB2312" w:hAnsi="宋体" w:cs="宋体" w:hint="eastAsia"/>
          <w:b/>
          <w:kern w:val="0"/>
          <w:sz w:val="32"/>
          <w:szCs w:val="32"/>
        </w:rPr>
        <w:t>第二十八条</w:t>
      </w:r>
      <w:r w:rsidRPr="00470C8F">
        <w:rPr>
          <w:rFonts w:ascii="仿宋_GB2312" w:eastAsia="仿宋_GB2312" w:hAnsi="宋体" w:cs="宋体" w:hint="eastAsia"/>
          <w:kern w:val="0"/>
          <w:sz w:val="32"/>
          <w:szCs w:val="32"/>
        </w:rPr>
        <w:t xml:space="preserve">  学生对成绩有异议，应最迟在下一学期开学后1个月内向所在学院（系）提出申请，经主管领导批准后，安排专人到开课学院（系）复核，10个工作日内，学生到所在学院（系）领取复核结果。超过规定期限，不再受理。</w:t>
      </w:r>
    </w:p>
    <w:p w14:paraId="1B0C0941" w14:textId="77777777" w:rsidR="00C83648" w:rsidRPr="00470C8F" w:rsidRDefault="00C83648" w:rsidP="00C83648">
      <w:pPr>
        <w:widowControl/>
        <w:spacing w:beforeLines="100" w:before="312" w:afterLines="100" w:after="312" w:line="600" w:lineRule="exact"/>
        <w:jc w:val="center"/>
        <w:outlineLvl w:val="3"/>
        <w:rPr>
          <w:rFonts w:ascii="黑体" w:eastAsia="黑体" w:hAnsi="宋体" w:cs="宋体"/>
          <w:bCs/>
          <w:kern w:val="0"/>
          <w:sz w:val="32"/>
          <w:szCs w:val="32"/>
        </w:rPr>
      </w:pPr>
      <w:r w:rsidRPr="00470C8F">
        <w:rPr>
          <w:rFonts w:ascii="黑体" w:eastAsia="黑体" w:hAnsi="宋体" w:cs="宋体" w:hint="eastAsia"/>
          <w:bCs/>
          <w:kern w:val="0"/>
          <w:sz w:val="32"/>
          <w:szCs w:val="32"/>
        </w:rPr>
        <w:t>第六章  转专业与转学</w:t>
      </w:r>
    </w:p>
    <w:p w14:paraId="37CBC586" w14:textId="77777777" w:rsidR="00C83648" w:rsidRPr="00470C8F" w:rsidRDefault="00C83648" w:rsidP="00C83648">
      <w:pPr>
        <w:widowControl/>
        <w:spacing w:line="600" w:lineRule="exact"/>
        <w:ind w:firstLineChars="200" w:firstLine="640"/>
        <w:jc w:val="left"/>
        <w:outlineLvl w:val="3"/>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第二十九条</w:t>
      </w:r>
      <w:r w:rsidRPr="00470C8F">
        <w:rPr>
          <w:rFonts w:ascii="仿宋_GB2312" w:eastAsia="仿宋_GB2312" w:hAnsi="宋体" w:cs="宋体" w:hint="eastAsia"/>
          <w:kern w:val="0"/>
          <w:sz w:val="32"/>
          <w:szCs w:val="32"/>
        </w:rPr>
        <w:t xml:space="preserve">  学生原则上应在被录取的专业完成学业。有下列情况之一，经本人申请，学校审批，允许转专业。</w:t>
      </w:r>
    </w:p>
    <w:p w14:paraId="1F658763"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lastRenderedPageBreak/>
        <w:t>（一）根据学生兴趣和专长，转专业后更能发挥其专长；</w:t>
      </w:r>
    </w:p>
    <w:p w14:paraId="1507B569"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（二）入学后因患某种疾病或生理缺陷，经校医院或二级甲等及以上医院检查证明，不能在原专业学习，但尚能在其他专业学习；</w:t>
      </w:r>
    </w:p>
    <w:p w14:paraId="63C74BD1"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（三）学校根据社会对人才需求情况的发展变化，向学生提出转专业建议，并征得学生同意。</w:t>
      </w:r>
    </w:p>
    <w:p w14:paraId="6FB4867C"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第三十条</w:t>
      </w:r>
      <w:r w:rsidRPr="00470C8F">
        <w:rPr>
          <w:rFonts w:ascii="仿宋_GB2312" w:eastAsia="仿宋_GB2312" w:hAnsi="宋体" w:cs="宋体" w:hint="eastAsia"/>
          <w:bCs/>
          <w:kern w:val="0"/>
          <w:sz w:val="32"/>
          <w:szCs w:val="32"/>
        </w:rPr>
        <w:t xml:space="preserve">  学生</w:t>
      </w:r>
      <w:r w:rsidRPr="00470C8F">
        <w:rPr>
          <w:rFonts w:ascii="仿宋_GB2312" w:eastAsia="仿宋_GB2312" w:hAnsi="宋体" w:cs="宋体" w:hint="eastAsia"/>
          <w:kern w:val="0"/>
          <w:sz w:val="32"/>
          <w:szCs w:val="32"/>
        </w:rPr>
        <w:t>有下列情况之一的，不予转专业：</w:t>
      </w:r>
    </w:p>
    <w:p w14:paraId="7B984305"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（一）入学未满一学年的；</w:t>
      </w:r>
    </w:p>
    <w:p w14:paraId="1B502050"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（二）本科三年级（含三年级）以上的；</w:t>
      </w:r>
    </w:p>
    <w:p w14:paraId="6BF45C86"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（三）正在休学、保留入学资格、保留学籍的；</w:t>
      </w:r>
    </w:p>
    <w:p w14:paraId="188E7B1E"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（四）达到退学条件的；</w:t>
      </w:r>
    </w:p>
    <w:p w14:paraId="2D15D9E2"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（五）在校期间已转过一次专业的；</w:t>
      </w:r>
    </w:p>
    <w:p w14:paraId="3A547E7B"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（六）经中外合作办学项目招生的；</w:t>
      </w:r>
    </w:p>
    <w:p w14:paraId="5685042E"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（七）以特殊招生形式录取，国家有相关规定或者录取前与学校有明确约定的；</w:t>
      </w:r>
    </w:p>
    <w:p w14:paraId="47FE4E33"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（八）其他经学校审核认为不适合转专业的。</w:t>
      </w:r>
    </w:p>
    <w:p w14:paraId="020ACD2D"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休学创业和退役后复学的学生申请转专业不受（五）款约束。</w:t>
      </w:r>
    </w:p>
    <w:p w14:paraId="736DF83C"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 xml:space="preserve">第三十一条  </w:t>
      </w:r>
      <w:r w:rsidRPr="00470C8F">
        <w:rPr>
          <w:rFonts w:ascii="仿宋_GB2312" w:eastAsia="仿宋_GB2312" w:hAnsi="宋体" w:cs="宋体" w:hint="eastAsia"/>
          <w:kern w:val="0"/>
          <w:sz w:val="32"/>
          <w:szCs w:val="32"/>
        </w:rPr>
        <w:t>凡被批准转专业的学生须在下学期开学前到教务处办理相关手续，学生转专业后执行转入专业人才培养方</w:t>
      </w:r>
      <w:r w:rsidRPr="00470C8F">
        <w:rPr>
          <w:rFonts w:ascii="仿宋_GB2312" w:eastAsia="仿宋_GB2312" w:hAnsi="宋体" w:cs="宋体" w:hint="eastAsia"/>
          <w:kern w:val="0"/>
          <w:sz w:val="32"/>
          <w:szCs w:val="32"/>
        </w:rPr>
        <w:lastRenderedPageBreak/>
        <w:t>案。转入学院（系）根据专业人才培养方案的要求，对学生已取得的学分予以认定。</w:t>
      </w:r>
    </w:p>
    <w:p w14:paraId="5CD8FB2D"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第三十二条</w:t>
      </w:r>
      <w:r w:rsidRPr="00470C8F">
        <w:rPr>
          <w:rFonts w:ascii="仿宋_GB2312" w:eastAsia="仿宋_GB2312" w:hAnsi="宋体" w:cs="宋体" w:hint="eastAsia"/>
          <w:kern w:val="0"/>
          <w:sz w:val="32"/>
          <w:szCs w:val="32"/>
        </w:rPr>
        <w:t xml:space="preserve">  学生应在我校完成学业。因患病或者有特殊困难、特别需要，无法继续在我校学习或者不适应我校学习要求的，可以申请转学。符合国家和我校相关要求的外校学生，也可申请转入我校，具体按照我校转学有关规定执行。</w:t>
      </w:r>
    </w:p>
    <w:p w14:paraId="0B28D4FA" w14:textId="77777777" w:rsidR="00C83648" w:rsidRPr="00470C8F" w:rsidRDefault="00C83648" w:rsidP="00C83648">
      <w:pPr>
        <w:widowControl/>
        <w:spacing w:beforeLines="100" w:before="312" w:afterLines="100" w:after="312" w:line="600" w:lineRule="exact"/>
        <w:jc w:val="center"/>
        <w:outlineLvl w:val="3"/>
        <w:rPr>
          <w:rFonts w:ascii="黑体" w:eastAsia="黑体" w:hAnsi="宋体" w:cs="宋体"/>
          <w:bCs/>
          <w:kern w:val="0"/>
          <w:sz w:val="32"/>
          <w:szCs w:val="32"/>
        </w:rPr>
      </w:pPr>
      <w:r w:rsidRPr="00470C8F">
        <w:rPr>
          <w:rFonts w:ascii="黑体" w:eastAsia="黑体" w:hAnsi="宋体" w:cs="宋体" w:hint="eastAsia"/>
          <w:bCs/>
          <w:kern w:val="0"/>
          <w:sz w:val="32"/>
          <w:szCs w:val="32"/>
        </w:rPr>
        <w:t>第七章  休学与复学</w:t>
      </w:r>
    </w:p>
    <w:p w14:paraId="387F3650"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 xml:space="preserve">第三十三条  </w:t>
      </w:r>
      <w:r w:rsidRPr="00470C8F">
        <w:rPr>
          <w:rFonts w:ascii="仿宋_GB2312" w:eastAsia="仿宋_GB2312" w:hAnsi="宋体" w:cs="宋体" w:hint="eastAsia"/>
          <w:kern w:val="0"/>
          <w:sz w:val="32"/>
          <w:szCs w:val="32"/>
        </w:rPr>
        <w:t>学生有下列情况之一的，应予休学。</w:t>
      </w:r>
    </w:p>
    <w:p w14:paraId="03537D73"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（一）因病经校医院或二级甲等及以上医院诊断，需停课治疗、休养超过该学期总学时三分之一以上的；</w:t>
      </w:r>
    </w:p>
    <w:p w14:paraId="350044D9"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（二）在一学期内请假超过该学期总学时三分之一以上的；</w:t>
      </w:r>
    </w:p>
    <w:p w14:paraId="665E08C8" w14:textId="77777777" w:rsidR="00C83648" w:rsidRPr="00470C8F" w:rsidRDefault="00C83648" w:rsidP="00C83648">
      <w:pPr>
        <w:widowControl/>
        <w:spacing w:line="600" w:lineRule="exact"/>
        <w:ind w:firstLineChars="196" w:firstLine="627"/>
        <w:jc w:val="left"/>
        <w:rPr>
          <w:rFonts w:ascii="仿宋_GB2312" w:eastAsia="仿宋_GB2312" w:hAnsi="宋体" w:cs="宋体"/>
          <w:bCs/>
          <w:kern w:val="0"/>
          <w:sz w:val="32"/>
          <w:szCs w:val="32"/>
        </w:rPr>
      </w:pPr>
      <w:r w:rsidRPr="00470C8F">
        <w:rPr>
          <w:rFonts w:ascii="仿宋_GB2312" w:eastAsia="仿宋_GB2312" w:hAnsi="宋体" w:cs="宋体" w:hint="eastAsia"/>
          <w:bCs/>
          <w:kern w:val="0"/>
          <w:sz w:val="32"/>
          <w:szCs w:val="32"/>
        </w:rPr>
        <w:t>（三）经学校批准创业的；</w:t>
      </w:r>
    </w:p>
    <w:p w14:paraId="4083CA3B"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（四）出国（境）学习6个月（含）以上的；</w:t>
      </w:r>
    </w:p>
    <w:p w14:paraId="1AF210A7"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（五）其他特殊原因，学校认为必须休学的。</w:t>
      </w:r>
    </w:p>
    <w:p w14:paraId="53759AA1"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 xml:space="preserve">第三十四条  </w:t>
      </w:r>
      <w:r w:rsidRPr="00470C8F">
        <w:rPr>
          <w:rFonts w:ascii="仿宋_GB2312" w:eastAsia="仿宋_GB2312" w:hAnsi="宋体" w:cs="宋体" w:hint="eastAsia"/>
          <w:kern w:val="0"/>
          <w:sz w:val="32"/>
          <w:szCs w:val="32"/>
        </w:rPr>
        <w:t>学生休学以1年为期（不足1年按1年计），如有需要经学校批准可再次休学，一般情况下累计休学年限不得超过2年，创业休学累计休学年限不得超过4年，休学时间计入学习年限。</w:t>
      </w:r>
    </w:p>
    <w:p w14:paraId="61B9E2A9"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lastRenderedPageBreak/>
        <w:t xml:space="preserve">第三十五条  </w:t>
      </w:r>
      <w:r w:rsidRPr="00470C8F">
        <w:rPr>
          <w:rFonts w:ascii="仿宋_GB2312" w:eastAsia="仿宋_GB2312" w:hAnsi="宋体" w:cs="宋体" w:hint="eastAsia"/>
          <w:kern w:val="0"/>
          <w:sz w:val="32"/>
          <w:szCs w:val="32"/>
        </w:rPr>
        <w:t>学生应征参加中国人民解放军（含中国人民武装警察部队），保留学籍至退役后2年，服役时间不计入学习年限。学生参加学校认可的跨校联合培养项目，学校同时为其保留学籍，联合培养学习时间计入学习年限。</w:t>
      </w:r>
    </w:p>
    <w:p w14:paraId="333954DF"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 xml:space="preserve">第三十六条  </w:t>
      </w:r>
      <w:r w:rsidRPr="00470C8F">
        <w:rPr>
          <w:rFonts w:ascii="仿宋_GB2312" w:eastAsia="仿宋_GB2312" w:hAnsi="宋体" w:cs="宋体" w:hint="eastAsia"/>
          <w:kern w:val="0"/>
          <w:sz w:val="32"/>
          <w:szCs w:val="32"/>
        </w:rPr>
        <w:t>学生休学、保留学籍应由本人提出书面申请，并附有关证明，经所在学院（系）审核同意，报教务处审批。学院（系）认为学生应当休学的，由学院（系）提出书面报告送教务处审批。</w:t>
      </w:r>
    </w:p>
    <w:p w14:paraId="3979C2EF"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第三十七条</w:t>
      </w:r>
      <w:r w:rsidRPr="00470C8F">
        <w:rPr>
          <w:rFonts w:ascii="仿宋_GB2312" w:eastAsia="仿宋_GB2312" w:hAnsi="宋体" w:cs="宋体" w:hint="eastAsia"/>
          <w:kern w:val="0"/>
          <w:sz w:val="32"/>
          <w:szCs w:val="32"/>
        </w:rPr>
        <w:t xml:space="preserve">  休学、保留学籍学生的有关问题，按以下规定处理：</w:t>
      </w:r>
    </w:p>
    <w:p w14:paraId="0F380F16"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（一）休学、保留学籍学生须在1周内办理手续离校，回家往返路费自理，户口不迁出学校；</w:t>
      </w:r>
    </w:p>
    <w:p w14:paraId="74A784AC"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（二）休学、保留学籍期间，不享受在校学生的学习待遇，不能享受助学金、奖学金等；</w:t>
      </w:r>
    </w:p>
    <w:p w14:paraId="5999B7D7"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（三）因病休学治疗，休养的医疗费用按国家及当地的有关规定执行；</w:t>
      </w:r>
    </w:p>
    <w:p w14:paraId="792E8898"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（四）学生保留学籍期间与其实际所在部队、学校等组织建立管理关系。</w:t>
      </w:r>
    </w:p>
    <w:p w14:paraId="093B3917"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第三十八条</w:t>
      </w:r>
      <w:r w:rsidRPr="00470C8F">
        <w:rPr>
          <w:rFonts w:ascii="仿宋_GB2312" w:eastAsia="仿宋_GB2312" w:hAnsi="宋体" w:cs="宋体" w:hint="eastAsia"/>
          <w:bCs/>
          <w:kern w:val="0"/>
          <w:sz w:val="32"/>
          <w:szCs w:val="32"/>
        </w:rPr>
        <w:t xml:space="preserve">  学生</w:t>
      </w:r>
      <w:r w:rsidRPr="00470C8F">
        <w:rPr>
          <w:rFonts w:ascii="仿宋_GB2312" w:eastAsia="仿宋_GB2312" w:hAnsi="宋体" w:cs="宋体" w:hint="eastAsia"/>
          <w:kern w:val="0"/>
          <w:sz w:val="32"/>
          <w:szCs w:val="32"/>
        </w:rPr>
        <w:t>休学、保留学籍期满，应于学期开学初持休学证明书和相应证明材料向学校申请复学，经复查合格</w:t>
      </w:r>
      <w:r w:rsidRPr="00470C8F">
        <w:rPr>
          <w:rFonts w:ascii="仿宋_GB2312" w:eastAsia="仿宋_GB2312" w:hAnsi="宋体" w:cs="宋体" w:hint="eastAsia"/>
          <w:kern w:val="0"/>
          <w:sz w:val="32"/>
          <w:szCs w:val="32"/>
        </w:rPr>
        <w:lastRenderedPageBreak/>
        <w:t>后，方可办理复学手续。因病休学学生复学时须持二级甲等及以上医院出具的病愈诊断证明书。</w:t>
      </w:r>
    </w:p>
    <w:p w14:paraId="4009E339"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批准复学的学生原则上编入下一年级相同专业学习。若下一年级原专业停止招生，可编入相近专业学习。</w:t>
      </w:r>
    </w:p>
    <w:p w14:paraId="565EE091" w14:textId="77777777" w:rsidR="00C83648" w:rsidRPr="00470C8F" w:rsidRDefault="00C83648" w:rsidP="00C83648">
      <w:pPr>
        <w:widowControl/>
        <w:spacing w:beforeLines="100" w:before="312" w:afterLines="100" w:after="312" w:line="600" w:lineRule="exact"/>
        <w:jc w:val="center"/>
        <w:outlineLvl w:val="3"/>
        <w:rPr>
          <w:rFonts w:ascii="黑体" w:eastAsia="黑体" w:hAnsi="宋体" w:cs="宋体"/>
          <w:bCs/>
          <w:kern w:val="0"/>
          <w:sz w:val="32"/>
          <w:szCs w:val="32"/>
        </w:rPr>
      </w:pPr>
      <w:r w:rsidRPr="00470C8F">
        <w:rPr>
          <w:rFonts w:ascii="黑体" w:eastAsia="黑体" w:hAnsi="宋体" w:cs="宋体" w:hint="eastAsia"/>
          <w:bCs/>
          <w:kern w:val="0"/>
          <w:sz w:val="32"/>
          <w:szCs w:val="32"/>
        </w:rPr>
        <w:t>第八章  留级与退学</w:t>
      </w:r>
    </w:p>
    <w:p w14:paraId="10D9F2DF" w14:textId="77777777" w:rsidR="00C83648" w:rsidRPr="00470C8F" w:rsidRDefault="00C83648" w:rsidP="00C83648">
      <w:pPr>
        <w:widowControl/>
        <w:spacing w:line="600" w:lineRule="exact"/>
        <w:ind w:firstLineChars="200" w:firstLine="640"/>
        <w:outlineLvl w:val="3"/>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第三十九条</w:t>
      </w:r>
      <w:r w:rsidRPr="00470C8F">
        <w:rPr>
          <w:rFonts w:ascii="仿宋_GB2312" w:eastAsia="仿宋_GB2312" w:hAnsi="宋体" w:cs="宋体" w:hint="eastAsia"/>
          <w:kern w:val="0"/>
          <w:sz w:val="32"/>
          <w:szCs w:val="32"/>
        </w:rPr>
        <w:t xml:space="preserve">  学生有下列情形之一，应予留级。</w:t>
      </w:r>
    </w:p>
    <w:p w14:paraId="14470079" w14:textId="77777777" w:rsidR="00C83648" w:rsidRPr="00470C8F" w:rsidRDefault="00C83648" w:rsidP="00C83648">
      <w:pPr>
        <w:widowControl/>
        <w:spacing w:line="600" w:lineRule="exact"/>
        <w:ind w:firstLineChars="200" w:firstLine="640"/>
        <w:outlineLvl w:val="3"/>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（一）一学年获得学分已达到该学年应修读课程总学分的30%，但不足该学年应修读课程总学分的60%（通识类选修课、创新创业课程学分不记入）；</w:t>
      </w:r>
    </w:p>
    <w:p w14:paraId="02E9E2ED"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（二）在校期间未获得课程总学分累计达到或超过已修读学年应修课程学分的50%（通识类选修课、创新创业课程学分不记入）。</w:t>
      </w:r>
    </w:p>
    <w:p w14:paraId="61B33DB7"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第四十条</w:t>
      </w:r>
      <w:r w:rsidRPr="00470C8F">
        <w:rPr>
          <w:rFonts w:ascii="仿宋_GB2312" w:eastAsia="仿宋_GB2312" w:hAnsi="宋体" w:cs="宋体" w:hint="eastAsia"/>
          <w:kern w:val="0"/>
          <w:sz w:val="32"/>
          <w:szCs w:val="32"/>
        </w:rPr>
        <w:t xml:space="preserve">  留级学生的管理：</w:t>
      </w:r>
    </w:p>
    <w:p w14:paraId="34538859"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（一）留级学生学籍编入下一年级相同专业。因学校专业调整等原因无法安排在相同专业的，在所在学院（系）内相近专业学习，原已取得的学分给予认定；</w:t>
      </w:r>
    </w:p>
    <w:p w14:paraId="03A29A46"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（二）学生留级申请手续须在学校规定的课程补考结束后2周内进行；</w:t>
      </w:r>
    </w:p>
    <w:p w14:paraId="10051E0A"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（三）留级学生在修读留入年级所开设课程同时，可以申请修读原班级所开课程，如在第七学期末（动物医学专业为第</w:t>
      </w:r>
      <w:r w:rsidRPr="00470C8F">
        <w:rPr>
          <w:rFonts w:ascii="仿宋_GB2312" w:eastAsia="仿宋_GB2312" w:hAnsi="宋体" w:cs="宋体" w:hint="eastAsia"/>
          <w:kern w:val="0"/>
          <w:sz w:val="32"/>
          <w:szCs w:val="32"/>
        </w:rPr>
        <w:lastRenderedPageBreak/>
        <w:t>九学期末）所修读的学分达到了本专业人才培养方案规定的学分要求，可以申请随原年级毕业。</w:t>
      </w:r>
    </w:p>
    <w:p w14:paraId="2F5E185C"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第四十一条</w:t>
      </w:r>
      <w:r w:rsidRPr="00470C8F">
        <w:rPr>
          <w:rFonts w:ascii="仿宋_GB2312" w:eastAsia="仿宋_GB2312" w:hAnsi="宋体" w:cs="宋体" w:hint="eastAsia"/>
          <w:kern w:val="0"/>
          <w:sz w:val="32"/>
          <w:szCs w:val="32"/>
        </w:rPr>
        <w:t xml:space="preserve">  学生有下列情形之一的，应予退学：</w:t>
      </w:r>
    </w:p>
    <w:p w14:paraId="47D95A23"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（一）一学年获得学分未达到该学年应修读课程总学分的30%的；</w:t>
      </w:r>
    </w:p>
    <w:p w14:paraId="7863CCF3"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（二）休学、保留学籍</w:t>
      </w:r>
      <w:r>
        <w:rPr>
          <w:rFonts w:ascii="仿宋_GB2312" w:eastAsia="仿宋_GB2312" w:hAnsi="宋体" w:cs="宋体" w:hint="eastAsia"/>
          <w:kern w:val="0"/>
          <w:sz w:val="32"/>
          <w:szCs w:val="32"/>
        </w:rPr>
        <w:t>期满</w:t>
      </w:r>
      <w:r w:rsidRPr="00470C8F">
        <w:rPr>
          <w:rFonts w:ascii="仿宋_GB2312" w:eastAsia="仿宋_GB2312" w:hAnsi="宋体" w:cs="宋体" w:hint="eastAsia"/>
          <w:kern w:val="0"/>
          <w:sz w:val="32"/>
          <w:szCs w:val="32"/>
        </w:rPr>
        <w:t>，在学校规定期限内未提出复学申请或申请复学经复查不合格的；</w:t>
      </w:r>
    </w:p>
    <w:p w14:paraId="27BA771F"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（三）按规定必须休学而拒不休学的；</w:t>
      </w:r>
    </w:p>
    <w:p w14:paraId="3778A905"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（四）经学校指定医院诊断，患有疾病或者意外伤残不能继续在校学习的；</w:t>
      </w:r>
    </w:p>
    <w:p w14:paraId="2AF8E69B"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（五）超过学校规定期限未注册而又未履行暂缓注册手续的；</w:t>
      </w:r>
    </w:p>
    <w:p w14:paraId="29B38E38"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（六）未经批准连续2周未参加学校规定的教学活动的；</w:t>
      </w:r>
    </w:p>
    <w:p w14:paraId="6863BFE0"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（七）本人申请退学的。</w:t>
      </w:r>
    </w:p>
    <w:p w14:paraId="55C4E3CB"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 xml:space="preserve">第四十二条  </w:t>
      </w:r>
      <w:r w:rsidRPr="00470C8F">
        <w:rPr>
          <w:rFonts w:ascii="仿宋_GB2312" w:eastAsia="仿宋_GB2312" w:hAnsi="宋体" w:cs="宋体" w:hint="eastAsia"/>
          <w:kern w:val="0"/>
          <w:sz w:val="32"/>
          <w:szCs w:val="32"/>
        </w:rPr>
        <w:t>对学生的退学处理，由所在学院（系）填写《学籍异动处理报批表》，并附相关材料，送教务处审核后，报校长办公会议研究决定。</w:t>
      </w:r>
    </w:p>
    <w:p w14:paraId="7D63C067"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第四十三条</w:t>
      </w:r>
      <w:r w:rsidRPr="00470C8F">
        <w:rPr>
          <w:rFonts w:ascii="仿宋_GB2312" w:eastAsia="仿宋_GB2312" w:hAnsi="宋体" w:cs="宋体" w:hint="eastAsia"/>
          <w:kern w:val="0"/>
          <w:sz w:val="32"/>
          <w:szCs w:val="32"/>
        </w:rPr>
        <w:t xml:space="preserve">  学校对退学学生出具退学决定书并送达本人；学生拒绝签收的，以留置方式送达；已离校的，以邮寄方式送达；无法送达的，在校内公告60日，即视同送达，同时报上级教育行政管理部门备案。</w:t>
      </w:r>
    </w:p>
    <w:p w14:paraId="76D93191"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lastRenderedPageBreak/>
        <w:t xml:space="preserve">第四十四条  </w:t>
      </w:r>
      <w:r w:rsidRPr="00470C8F">
        <w:rPr>
          <w:rFonts w:ascii="仿宋_GB2312" w:eastAsia="仿宋_GB2312" w:hAnsi="宋体" w:cs="宋体" w:hint="eastAsia"/>
          <w:kern w:val="0"/>
          <w:sz w:val="32"/>
          <w:szCs w:val="32"/>
        </w:rPr>
        <w:t>学生因退学等情况中止学业，其在校学习期间所修课程及已获得学分保留2年。学生重新参加入学考试，符合录取条件，再次入学，退学前所修课程及已获得学分，经学校认定，可予以承认。</w:t>
      </w:r>
    </w:p>
    <w:p w14:paraId="054F7526"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 xml:space="preserve">第四十五条  </w:t>
      </w:r>
      <w:r w:rsidRPr="00470C8F">
        <w:rPr>
          <w:rFonts w:ascii="仿宋_GB2312" w:eastAsia="仿宋_GB2312" w:hAnsi="宋体" w:cs="宋体" w:hint="eastAsia"/>
          <w:kern w:val="0"/>
          <w:sz w:val="32"/>
          <w:szCs w:val="32"/>
        </w:rPr>
        <w:t>退学学生须在规定时间内办理离校手续，档案退回其家庭所在地，户口按照国家相关规定迁回原户籍地或者家庭户籍所在地。退学的学生不得申请复学。</w:t>
      </w:r>
    </w:p>
    <w:p w14:paraId="544DF4D1"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第四十六条</w:t>
      </w:r>
      <w:r w:rsidRPr="00470C8F">
        <w:rPr>
          <w:rFonts w:ascii="仿宋_GB2312" w:eastAsia="仿宋_GB2312" w:hAnsi="宋体" w:cs="宋体" w:hint="eastAsia"/>
          <w:kern w:val="0"/>
          <w:sz w:val="32"/>
          <w:szCs w:val="32"/>
        </w:rPr>
        <w:t xml:space="preserve">  学生对退学处理有异议的，按照学校学生申诉程序和办法处理。</w:t>
      </w:r>
    </w:p>
    <w:p w14:paraId="4DB5D0BD" w14:textId="77777777" w:rsidR="00C83648" w:rsidRPr="00470C8F" w:rsidRDefault="00C83648" w:rsidP="00C83648">
      <w:pPr>
        <w:widowControl/>
        <w:spacing w:beforeLines="100" w:before="312" w:afterLines="100" w:after="312" w:line="600" w:lineRule="exact"/>
        <w:jc w:val="center"/>
        <w:outlineLvl w:val="3"/>
        <w:rPr>
          <w:rFonts w:ascii="黑体" w:eastAsia="黑体" w:hAnsi="宋体" w:cs="宋体"/>
          <w:bCs/>
          <w:kern w:val="0"/>
          <w:sz w:val="32"/>
          <w:szCs w:val="32"/>
        </w:rPr>
      </w:pPr>
      <w:r w:rsidRPr="00470C8F">
        <w:rPr>
          <w:rFonts w:ascii="黑体" w:eastAsia="黑体" w:hAnsi="宋体" w:cs="宋体" w:hint="eastAsia"/>
          <w:bCs/>
          <w:kern w:val="0"/>
          <w:sz w:val="32"/>
          <w:szCs w:val="32"/>
        </w:rPr>
        <w:t>第九章  毕业、结业与肄业</w:t>
      </w:r>
    </w:p>
    <w:p w14:paraId="5315C231"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w:t>
      </w:r>
      <w:r w:rsidRPr="00470C8F">
        <w:rPr>
          <w:rFonts w:ascii="仿宋_GB2312" w:eastAsia="仿宋_GB2312" w:hAnsi="宋体" w:cs="宋体" w:hint="eastAsia"/>
          <w:b/>
          <w:bCs/>
          <w:kern w:val="0"/>
          <w:sz w:val="32"/>
          <w:szCs w:val="32"/>
        </w:rPr>
        <w:t>四十七</w:t>
      </w:r>
      <w:r w:rsidRPr="00470C8F">
        <w:rPr>
          <w:rFonts w:ascii="仿宋_GB2312" w:eastAsia="仿宋_GB2312" w:hAnsi="宋体" w:cs="宋体" w:hint="eastAsia"/>
          <w:b/>
          <w:kern w:val="0"/>
          <w:sz w:val="32"/>
          <w:szCs w:val="32"/>
        </w:rPr>
        <w:t>条</w:t>
      </w:r>
      <w:r w:rsidRPr="00470C8F">
        <w:rPr>
          <w:rFonts w:ascii="仿宋_GB2312" w:eastAsia="仿宋_GB2312" w:hAnsi="宋体" w:cs="宋体" w:hint="eastAsia"/>
          <w:kern w:val="0"/>
          <w:sz w:val="32"/>
          <w:szCs w:val="32"/>
        </w:rPr>
        <w:t xml:space="preserve">  学生在学校规定的学习年限内，按照专业人才培养方案的要求修满学分，达到学校毕业要求，准予毕业，发给毕业证书。符合《中华人民共和国学位条例》和学校学士学位授予条件的，授予相应的学士学位，发给学位证书。</w:t>
      </w:r>
    </w:p>
    <w:p w14:paraId="04C7C259"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第</w:t>
      </w:r>
      <w:r w:rsidRPr="00470C8F">
        <w:rPr>
          <w:rFonts w:ascii="仿宋_GB2312" w:eastAsia="仿宋_GB2312" w:hAnsi="宋体" w:cs="宋体" w:hint="eastAsia"/>
          <w:b/>
          <w:kern w:val="0"/>
          <w:sz w:val="32"/>
          <w:szCs w:val="32"/>
        </w:rPr>
        <w:t>四十八</w:t>
      </w:r>
      <w:r w:rsidRPr="00470C8F">
        <w:rPr>
          <w:rFonts w:ascii="仿宋_GB2312" w:eastAsia="仿宋_GB2312" w:hAnsi="宋体" w:cs="宋体" w:hint="eastAsia"/>
          <w:b/>
          <w:bCs/>
          <w:kern w:val="0"/>
          <w:sz w:val="32"/>
          <w:szCs w:val="32"/>
        </w:rPr>
        <w:t>条</w:t>
      </w:r>
      <w:r w:rsidRPr="00470C8F">
        <w:rPr>
          <w:rFonts w:ascii="仿宋_GB2312" w:eastAsia="仿宋_GB2312" w:hAnsi="宋体" w:cs="宋体" w:hint="eastAsia"/>
          <w:kern w:val="0"/>
          <w:sz w:val="32"/>
          <w:szCs w:val="32"/>
        </w:rPr>
        <w:t xml:space="preserve">  学生按照专业人才培养方案的要求提前修满学分，可申请提前毕业。拟申请提前毕业的学生，应在第5学期（动物医学专业在第7学期）开学后1个月内提出书面申请和修读计划，经所在学院（系）审核同意后，报教务处审批。</w:t>
      </w:r>
    </w:p>
    <w:p w14:paraId="7E777D10"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lastRenderedPageBreak/>
        <w:t>第四十九条</w:t>
      </w:r>
      <w:r w:rsidRPr="00470C8F">
        <w:rPr>
          <w:rFonts w:ascii="仿宋_GB2312" w:eastAsia="仿宋_GB2312" w:hAnsi="宋体" w:cs="宋体" w:hint="eastAsia"/>
          <w:bCs/>
          <w:kern w:val="0"/>
          <w:sz w:val="32"/>
          <w:szCs w:val="32"/>
        </w:rPr>
        <w:t xml:space="preserve">  学生</w:t>
      </w:r>
      <w:r w:rsidRPr="00470C8F">
        <w:rPr>
          <w:rFonts w:ascii="仿宋_GB2312" w:eastAsia="仿宋_GB2312" w:hAnsi="宋体" w:cs="宋体" w:hint="eastAsia"/>
          <w:kern w:val="0"/>
          <w:sz w:val="32"/>
          <w:szCs w:val="32"/>
        </w:rPr>
        <w:t>在学校规定的学习年限内，修读完专业人才培养方案规定的课程及教学环节，但未修满学分，可结业或申请延长学习年限。</w:t>
      </w:r>
    </w:p>
    <w:p w14:paraId="4905B983"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第五十条</w:t>
      </w:r>
      <w:r w:rsidRPr="00470C8F">
        <w:rPr>
          <w:rFonts w:ascii="仿宋_GB2312" w:eastAsia="仿宋_GB2312" w:hAnsi="宋体" w:cs="宋体" w:hint="eastAsia"/>
          <w:kern w:val="0"/>
          <w:sz w:val="32"/>
          <w:szCs w:val="32"/>
        </w:rPr>
        <w:t xml:space="preserve">  结业学生发给结业证书，允许在结业后1年内以旁听的方式修读未通过的课程，成绩合格，达到毕业条件，可随下一届学生换发毕业证书，毕业时间从换发毕业证书的日期算起。</w:t>
      </w:r>
    </w:p>
    <w:p w14:paraId="7BAAA33D" w14:textId="77777777" w:rsidR="00C83648" w:rsidRPr="00470C8F" w:rsidRDefault="00C83648" w:rsidP="00C83648">
      <w:pPr>
        <w:widowControl/>
        <w:spacing w:line="600" w:lineRule="exact"/>
        <w:ind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（一）结业后换发毕业证书的学生，不授予学士学位;</w:t>
      </w:r>
    </w:p>
    <w:p w14:paraId="5C455465" w14:textId="77777777" w:rsidR="00C83648" w:rsidRPr="00470C8F" w:rsidRDefault="00C83648" w:rsidP="00C83648">
      <w:pPr>
        <w:widowControl/>
        <w:spacing w:line="600" w:lineRule="exact"/>
        <w:ind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（二）已达到最长学习年限的学生不得换发毕业证书。</w:t>
      </w:r>
    </w:p>
    <w:p w14:paraId="6AC37CA2"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第五十一条</w:t>
      </w:r>
      <w:r w:rsidRPr="00470C8F">
        <w:rPr>
          <w:rFonts w:ascii="仿宋_GB2312" w:eastAsia="仿宋_GB2312" w:hAnsi="宋体" w:cs="宋体" w:hint="eastAsia"/>
          <w:kern w:val="0"/>
          <w:sz w:val="32"/>
          <w:szCs w:val="32"/>
        </w:rPr>
        <w:t xml:space="preserve">  经批准延长学习年限的学生，在规定时间内重修未通过的课程，成绩合格，达到毕业条件，发给毕业证书。达到学士学位授予条件，授予相应的学士学位。仍未修满规定学分，准予结业。</w:t>
      </w:r>
    </w:p>
    <w:p w14:paraId="689139CD" w14:textId="77777777" w:rsidR="00C83648" w:rsidRPr="00470C8F" w:rsidRDefault="00C83648" w:rsidP="00C83648">
      <w:pPr>
        <w:widowControl/>
        <w:spacing w:line="600" w:lineRule="exact"/>
        <w:ind w:firstLineChars="200" w:firstLine="640"/>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（一）经批准延长学习年限的学生为有学籍在校生，享有在校生相同待遇，应按时缴纳学费、住宿费等相关费用，按时注册，接受学校管理；</w:t>
      </w:r>
    </w:p>
    <w:p w14:paraId="26635D58"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kern w:val="0"/>
          <w:sz w:val="32"/>
          <w:szCs w:val="32"/>
        </w:rPr>
        <w:t>（二）学生申请延长学习年限累计不得超过最长学习年限。</w:t>
      </w:r>
    </w:p>
    <w:p w14:paraId="4D00B3B6" w14:textId="77777777" w:rsidR="00C83648" w:rsidRPr="00470C8F" w:rsidRDefault="00C83648" w:rsidP="00C83648">
      <w:pPr>
        <w:widowControl/>
        <w:spacing w:line="600" w:lineRule="exact"/>
        <w:ind w:firstLine="627"/>
        <w:jc w:val="left"/>
        <w:rPr>
          <w:rFonts w:ascii="仿宋_GB2312" w:eastAsia="仿宋_GB2312" w:hAnsi="宋体" w:cs="宋体"/>
          <w:kern w:val="0"/>
          <w:sz w:val="32"/>
          <w:szCs w:val="32"/>
        </w:rPr>
      </w:pPr>
      <w:r w:rsidRPr="00470C8F">
        <w:rPr>
          <w:rFonts w:ascii="仿宋_GB2312" w:eastAsia="仿宋_GB2312" w:hAnsi="宋体" w:cs="宋体" w:hint="eastAsia"/>
          <w:b/>
          <w:kern w:val="0"/>
          <w:sz w:val="32"/>
          <w:szCs w:val="32"/>
        </w:rPr>
        <w:t>第五十二条</w:t>
      </w:r>
      <w:r w:rsidRPr="00470C8F">
        <w:rPr>
          <w:rFonts w:ascii="仿宋_GB2312" w:eastAsia="仿宋_GB2312" w:hAnsi="宋体" w:cs="宋体" w:hint="eastAsia"/>
          <w:kern w:val="0"/>
          <w:sz w:val="32"/>
          <w:szCs w:val="32"/>
        </w:rPr>
        <w:t xml:space="preserve">  退学学生，在校学满1年及以上的，由学校发给肄业证书，不足1年的发给写实性学习证明。</w:t>
      </w:r>
    </w:p>
    <w:p w14:paraId="2EFB368B" w14:textId="77777777" w:rsidR="00C83648" w:rsidRPr="00470C8F" w:rsidRDefault="00C83648" w:rsidP="00C83648">
      <w:pPr>
        <w:widowControl/>
        <w:spacing w:beforeLines="100" w:before="312" w:afterLines="100" w:after="312" w:line="600" w:lineRule="exact"/>
        <w:jc w:val="center"/>
        <w:rPr>
          <w:rFonts w:ascii="黑体" w:eastAsia="黑体" w:hAnsi="黑体" w:cs="宋体"/>
          <w:bCs/>
          <w:kern w:val="0"/>
          <w:sz w:val="32"/>
          <w:szCs w:val="32"/>
        </w:rPr>
      </w:pPr>
      <w:r w:rsidRPr="00470C8F">
        <w:rPr>
          <w:rFonts w:ascii="黑体" w:eastAsia="黑体" w:hAnsi="黑体" w:cs="宋体" w:hint="eastAsia"/>
          <w:bCs/>
          <w:kern w:val="0"/>
          <w:sz w:val="32"/>
          <w:szCs w:val="32"/>
        </w:rPr>
        <w:lastRenderedPageBreak/>
        <w:t>第十章  学业证书管理</w:t>
      </w:r>
    </w:p>
    <w:p w14:paraId="76683BC6" w14:textId="77777777" w:rsidR="00C83648" w:rsidRPr="00470C8F" w:rsidRDefault="00C83648" w:rsidP="00C83648">
      <w:pPr>
        <w:widowControl/>
        <w:spacing w:line="600" w:lineRule="exact"/>
        <w:ind w:firstLineChars="196" w:firstLine="627"/>
        <w:jc w:val="left"/>
        <w:rPr>
          <w:rFonts w:ascii="仿宋_GB2312" w:eastAsia="仿宋_GB2312" w:hAnsi="宋体" w:cs="宋体"/>
          <w:bCs/>
          <w:kern w:val="0"/>
          <w:sz w:val="32"/>
          <w:szCs w:val="32"/>
        </w:rPr>
      </w:pPr>
      <w:r w:rsidRPr="00470C8F">
        <w:rPr>
          <w:rFonts w:ascii="仿宋_GB2312" w:eastAsia="仿宋_GB2312" w:hAnsi="宋体" w:cs="宋体" w:hint="eastAsia"/>
          <w:b/>
          <w:bCs/>
          <w:kern w:val="0"/>
          <w:sz w:val="32"/>
          <w:szCs w:val="32"/>
        </w:rPr>
        <w:t xml:space="preserve">第五十三条  </w:t>
      </w:r>
      <w:r w:rsidRPr="00470C8F">
        <w:rPr>
          <w:rFonts w:ascii="仿宋_GB2312" w:eastAsia="仿宋_GB2312" w:hAnsi="宋体" w:cs="宋体" w:hint="eastAsia"/>
          <w:bCs/>
          <w:kern w:val="0"/>
          <w:sz w:val="32"/>
          <w:szCs w:val="32"/>
        </w:rPr>
        <w:t>学校严格按照招生时确定的办学类型和学习形式，以及学生招生录取时填报的个人信息，填写、发给毕业证书、学位证书、结业证书及其他学业证书，证书书写规范按照国家及学校相关规定执行。</w:t>
      </w:r>
    </w:p>
    <w:p w14:paraId="17CA0D7F" w14:textId="77777777" w:rsidR="00C83648" w:rsidRPr="00470C8F" w:rsidRDefault="00C83648" w:rsidP="00C83648">
      <w:pPr>
        <w:widowControl/>
        <w:spacing w:line="600" w:lineRule="exact"/>
        <w:ind w:firstLineChars="196" w:firstLine="627"/>
        <w:jc w:val="left"/>
        <w:rPr>
          <w:rFonts w:ascii="仿宋_GB2312" w:eastAsia="仿宋_GB2312" w:hAnsi="宋体" w:cs="宋体"/>
          <w:bCs/>
          <w:kern w:val="0"/>
          <w:sz w:val="32"/>
          <w:szCs w:val="32"/>
        </w:rPr>
      </w:pPr>
      <w:r w:rsidRPr="00470C8F">
        <w:rPr>
          <w:rFonts w:ascii="仿宋_GB2312" w:eastAsia="仿宋_GB2312" w:hAnsi="宋体" w:cs="宋体" w:hint="eastAsia"/>
          <w:bCs/>
          <w:kern w:val="0"/>
          <w:sz w:val="32"/>
          <w:szCs w:val="32"/>
        </w:rPr>
        <w:t>在校期间修改或变更姓名、出生日期、身份证号等证书填写或电子注册所必需的个人信息的，学生应当有合理、充分的理由，并提供有法定效力的相应证明文件。学生本人填写《学生基本信息变更申请表》，学院（系）初审、教务处复核后，提交教育部学籍学历信息管理平台变更。</w:t>
      </w:r>
    </w:p>
    <w:p w14:paraId="3D7490A3" w14:textId="77777777" w:rsidR="00C83648" w:rsidRPr="00470C8F" w:rsidRDefault="00C83648" w:rsidP="00C83648">
      <w:pPr>
        <w:widowControl/>
        <w:spacing w:line="600" w:lineRule="exact"/>
        <w:ind w:firstLineChars="196" w:firstLine="627"/>
        <w:jc w:val="left"/>
        <w:rPr>
          <w:rFonts w:ascii="仿宋_GB2312" w:eastAsia="仿宋_GB2312" w:hAnsi="宋体" w:cs="宋体"/>
          <w:bCs/>
          <w:kern w:val="0"/>
          <w:sz w:val="32"/>
          <w:szCs w:val="32"/>
        </w:rPr>
      </w:pPr>
      <w:r w:rsidRPr="00470C8F">
        <w:rPr>
          <w:rFonts w:ascii="仿宋_GB2312" w:eastAsia="仿宋_GB2312" w:hAnsi="宋体" w:cs="宋体" w:hint="eastAsia"/>
          <w:b/>
          <w:bCs/>
          <w:kern w:val="0"/>
          <w:sz w:val="32"/>
          <w:szCs w:val="32"/>
        </w:rPr>
        <w:t>第五十四条</w:t>
      </w:r>
      <w:r w:rsidRPr="00470C8F">
        <w:rPr>
          <w:rFonts w:ascii="仿宋_GB2312" w:eastAsia="仿宋_GB2312" w:hAnsi="宋体" w:cs="宋体" w:hint="eastAsia"/>
          <w:bCs/>
          <w:kern w:val="0"/>
          <w:sz w:val="32"/>
          <w:szCs w:val="32"/>
        </w:rPr>
        <w:t xml:space="preserve">  学校按照高等教育学籍学历电子注册管理制度完成学生学籍学历电子注册，按照教育部学位中心要求完成学士学位授予信息的报送、备案工作。</w:t>
      </w:r>
    </w:p>
    <w:p w14:paraId="3BDD8C57" w14:textId="77777777" w:rsidR="00C83648" w:rsidRPr="00470C8F" w:rsidRDefault="00C83648" w:rsidP="00C83648">
      <w:pPr>
        <w:widowControl/>
        <w:spacing w:line="600" w:lineRule="exact"/>
        <w:ind w:firstLineChars="196" w:firstLine="627"/>
        <w:jc w:val="left"/>
        <w:rPr>
          <w:rFonts w:ascii="仿宋_GB2312" w:eastAsia="仿宋_GB2312" w:hAnsi="宋体" w:cs="宋体"/>
          <w:bCs/>
          <w:kern w:val="0"/>
          <w:sz w:val="32"/>
          <w:szCs w:val="32"/>
        </w:rPr>
      </w:pPr>
      <w:r w:rsidRPr="00470C8F">
        <w:rPr>
          <w:rFonts w:ascii="仿宋_GB2312" w:eastAsia="仿宋_GB2312" w:hAnsi="宋体" w:cs="宋体" w:hint="eastAsia"/>
          <w:bCs/>
          <w:kern w:val="0"/>
          <w:sz w:val="32"/>
          <w:szCs w:val="32"/>
        </w:rPr>
        <w:t>学生应根据教育部及学校的要求完成新生学籍自查、个人信息核对及毕业生图像信息采集等工作。</w:t>
      </w:r>
    </w:p>
    <w:p w14:paraId="3D5DB840"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第五十五条</w:t>
      </w:r>
      <w:r w:rsidRPr="00470C8F">
        <w:rPr>
          <w:rFonts w:ascii="仿宋_GB2312" w:eastAsia="仿宋_GB2312" w:hAnsi="宋体" w:cs="宋体" w:hint="eastAsia"/>
          <w:bCs/>
          <w:kern w:val="0"/>
          <w:sz w:val="32"/>
          <w:szCs w:val="32"/>
        </w:rPr>
        <w:t xml:space="preserve">  学生</w:t>
      </w:r>
      <w:r w:rsidRPr="00470C8F">
        <w:rPr>
          <w:rFonts w:ascii="仿宋_GB2312" w:eastAsia="仿宋_GB2312" w:hAnsi="宋体" w:cs="宋体" w:hint="eastAsia"/>
          <w:kern w:val="0"/>
          <w:sz w:val="32"/>
          <w:szCs w:val="32"/>
        </w:rPr>
        <w:t>辅修其他专业、修读第二学位、双学位并达到要求，由学校发给相应证书。</w:t>
      </w:r>
    </w:p>
    <w:p w14:paraId="4F725680"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 xml:space="preserve">第五十六条  </w:t>
      </w:r>
      <w:r w:rsidRPr="00470C8F">
        <w:rPr>
          <w:rFonts w:ascii="仿宋_GB2312" w:eastAsia="仿宋_GB2312" w:hAnsi="宋体" w:cs="宋体" w:hint="eastAsia"/>
          <w:kern w:val="0"/>
          <w:sz w:val="32"/>
          <w:szCs w:val="32"/>
        </w:rPr>
        <w:t>对违反国家招生规定取得入学资格或学籍的，不发给学历证书、学位证书，已发给的学历证书、学位证书，学校依法予以撤销。对以作弊、剽窃、抄袭等学术不端行</w:t>
      </w:r>
      <w:r w:rsidRPr="00470C8F">
        <w:rPr>
          <w:rFonts w:ascii="仿宋_GB2312" w:eastAsia="仿宋_GB2312" w:hAnsi="宋体" w:cs="宋体" w:hint="eastAsia"/>
          <w:kern w:val="0"/>
          <w:sz w:val="32"/>
          <w:szCs w:val="32"/>
        </w:rPr>
        <w:lastRenderedPageBreak/>
        <w:t>为或者其他不正当手段获得学历证书、学位证书的，学校依法予以撤销。被撤销的学历证书、学位证书已注册的，学校报上级教育行政管理部门宣布证书无效。</w:t>
      </w:r>
    </w:p>
    <w:p w14:paraId="706D51E0"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 xml:space="preserve">第五十七条  </w:t>
      </w:r>
      <w:r w:rsidRPr="00470C8F">
        <w:rPr>
          <w:rFonts w:ascii="仿宋_GB2312" w:eastAsia="仿宋_GB2312" w:hAnsi="宋体" w:cs="宋体" w:hint="eastAsia"/>
          <w:kern w:val="0"/>
          <w:sz w:val="32"/>
          <w:szCs w:val="32"/>
        </w:rPr>
        <w:t>学历证书和学位证书遗失或者损坏，经本人申请，学校核实后出具相应的证明书。证明书与原证书具有同等效力。</w:t>
      </w:r>
    </w:p>
    <w:p w14:paraId="2CEAF55D" w14:textId="77777777" w:rsidR="00C83648" w:rsidRPr="00470C8F" w:rsidRDefault="00C83648" w:rsidP="00C83648">
      <w:pPr>
        <w:widowControl/>
        <w:spacing w:beforeLines="100" w:before="312" w:afterLines="100" w:after="312" w:line="600" w:lineRule="exact"/>
        <w:jc w:val="center"/>
        <w:outlineLvl w:val="3"/>
        <w:rPr>
          <w:rFonts w:ascii="黑体" w:eastAsia="黑体" w:hAnsi="宋体" w:cs="宋体"/>
          <w:bCs/>
          <w:kern w:val="0"/>
          <w:sz w:val="32"/>
          <w:szCs w:val="32"/>
        </w:rPr>
      </w:pPr>
      <w:r w:rsidRPr="00470C8F">
        <w:rPr>
          <w:rFonts w:ascii="黑体" w:eastAsia="黑体" w:hAnsi="宋体" w:cs="宋体" w:hint="eastAsia"/>
          <w:bCs/>
          <w:kern w:val="0"/>
          <w:sz w:val="32"/>
          <w:szCs w:val="32"/>
        </w:rPr>
        <w:t>第十一章  附则</w:t>
      </w:r>
    </w:p>
    <w:p w14:paraId="4CD3B558" w14:textId="77777777" w:rsidR="00C83648" w:rsidRPr="00470C8F" w:rsidRDefault="00C83648" w:rsidP="00C83648">
      <w:pPr>
        <w:widowControl/>
        <w:spacing w:line="600" w:lineRule="exact"/>
        <w:ind w:firstLineChars="196" w:firstLine="627"/>
        <w:jc w:val="left"/>
        <w:rPr>
          <w:rFonts w:ascii="仿宋_GB2312" w:eastAsia="仿宋_GB2312" w:hAnsi="宋体" w:cs="宋体"/>
          <w:kern w:val="0"/>
          <w:sz w:val="32"/>
          <w:szCs w:val="32"/>
        </w:rPr>
      </w:pPr>
      <w:r w:rsidRPr="00470C8F">
        <w:rPr>
          <w:rFonts w:ascii="仿宋_GB2312" w:eastAsia="仿宋_GB2312" w:hAnsi="宋体" w:cs="宋体" w:hint="eastAsia"/>
          <w:b/>
          <w:bCs/>
          <w:kern w:val="0"/>
          <w:sz w:val="32"/>
          <w:szCs w:val="32"/>
        </w:rPr>
        <w:t xml:space="preserve">第五十八条  </w:t>
      </w:r>
      <w:r w:rsidRPr="00470C8F">
        <w:rPr>
          <w:rFonts w:ascii="仿宋_GB2312" w:eastAsia="仿宋_GB2312" w:hAnsi="宋体" w:cs="宋体" w:hint="eastAsia"/>
          <w:kern w:val="0"/>
          <w:sz w:val="32"/>
          <w:szCs w:val="32"/>
        </w:rPr>
        <w:t>本办法自2017年9月1日起施行，原《西北农林科技大学本科生学籍管理办法》（校教发〔2013〕36号）同时废止。</w:t>
      </w:r>
    </w:p>
    <w:p w14:paraId="70E0D286" w14:textId="77777777" w:rsidR="00C83648" w:rsidRPr="00F85B99" w:rsidRDefault="00C83648" w:rsidP="00C83648">
      <w:pPr>
        <w:spacing w:line="600" w:lineRule="exact"/>
        <w:jc w:val="left"/>
        <w:rPr>
          <w:rFonts w:ascii="仿宋_GB2312" w:eastAsia="仿宋_GB2312"/>
          <w:sz w:val="32"/>
          <w:szCs w:val="32"/>
        </w:rPr>
      </w:pPr>
      <w:r>
        <w:rPr>
          <w:rFonts w:ascii="仿宋_GB2312" w:eastAsia="仿宋_GB2312" w:hAnsi="宋体" w:cs="宋体" w:hint="eastAsia"/>
          <w:b/>
          <w:kern w:val="0"/>
          <w:sz w:val="32"/>
          <w:szCs w:val="32"/>
        </w:rPr>
        <w:t xml:space="preserve">    </w:t>
      </w:r>
      <w:r w:rsidRPr="00470C8F">
        <w:rPr>
          <w:rFonts w:ascii="仿宋_GB2312" w:eastAsia="仿宋_GB2312" w:hAnsi="宋体" w:cs="宋体" w:hint="eastAsia"/>
          <w:b/>
          <w:kern w:val="0"/>
          <w:sz w:val="32"/>
          <w:szCs w:val="32"/>
        </w:rPr>
        <w:t>第五十九条</w:t>
      </w:r>
      <w:r w:rsidRPr="00470C8F">
        <w:rPr>
          <w:rFonts w:ascii="仿宋_GB2312" w:eastAsia="仿宋_GB2312" w:hAnsi="宋体" w:cs="宋体" w:hint="eastAsia"/>
          <w:kern w:val="0"/>
          <w:sz w:val="32"/>
          <w:szCs w:val="32"/>
        </w:rPr>
        <w:t xml:space="preserve">  本办法由教务处负责解释。</w:t>
      </w:r>
    </w:p>
    <w:p w14:paraId="7BF94B8C" w14:textId="77777777" w:rsidR="00C83648" w:rsidRPr="00D4566D" w:rsidRDefault="00C83648" w:rsidP="00C83648"/>
    <w:p w14:paraId="25D43737" w14:textId="77777777" w:rsidR="00C83648" w:rsidRDefault="00C83648" w:rsidP="00C83648">
      <w:pPr>
        <w:rPr>
          <w:rFonts w:ascii="黑体" w:eastAsia="黑体" w:hint="eastAsia"/>
          <w:sz w:val="32"/>
          <w:szCs w:val="32"/>
          <w:shd w:val="clear" w:color="auto" w:fill="FFFFFF"/>
        </w:rPr>
      </w:pPr>
    </w:p>
    <w:p w14:paraId="268ACC6D" w14:textId="77777777" w:rsidR="00D03570" w:rsidRPr="00C83648" w:rsidRDefault="00D03570" w:rsidP="00C83648"/>
    <w:sectPr w:rsidR="00D03570" w:rsidRPr="00C83648" w:rsidSect="00D3490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4E551" w14:textId="77777777" w:rsidR="002E0948" w:rsidRDefault="002E0948" w:rsidP="00586B8F">
      <w:r>
        <w:separator/>
      </w:r>
    </w:p>
  </w:endnote>
  <w:endnote w:type="continuationSeparator" w:id="0">
    <w:p w14:paraId="0C3CBFBC" w14:textId="77777777" w:rsidR="002E0948" w:rsidRDefault="002E0948" w:rsidP="0058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altName w:val="微软雅黑"/>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A5B89" w14:textId="77777777" w:rsidR="002E0948" w:rsidRDefault="002E0948" w:rsidP="00586B8F">
      <w:r>
        <w:separator/>
      </w:r>
    </w:p>
  </w:footnote>
  <w:footnote w:type="continuationSeparator" w:id="0">
    <w:p w14:paraId="6726A84A" w14:textId="77777777" w:rsidR="002E0948" w:rsidRDefault="002E0948" w:rsidP="00586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D3E67"/>
    <w:multiLevelType w:val="multilevel"/>
    <w:tmpl w:val="3AAD3E67"/>
    <w:lvl w:ilvl="0">
      <w:start w:val="1"/>
      <w:numFmt w:val="chineseCountingThousand"/>
      <w:lvlText w:val="第%1条."/>
      <w:lvlJc w:val="left"/>
      <w:pPr>
        <w:ind w:left="420" w:hanging="420"/>
      </w:pPr>
      <w:rPr>
        <w:rFonts w:eastAsia="仿宋_GB2312" w:hint="eastAsia"/>
        <w:sz w:val="30"/>
      </w:rPr>
    </w:lvl>
    <w:lvl w:ilvl="1">
      <w:start w:val="1"/>
      <w:numFmt w:val="japaneseCounting"/>
      <w:lvlText w:val="第%2章"/>
      <w:lvlJc w:val="left"/>
      <w:pPr>
        <w:ind w:left="1620" w:hanging="1200"/>
      </w:pPr>
      <w:rPr>
        <w:rFonts w:ascii="黑体" w:eastAsia="黑体" w:hAnsi="黑体" w:cs="Times New Roman" w:hint="eastAsia"/>
      </w:rPr>
    </w:lvl>
    <w:lvl w:ilvl="2">
      <w:start w:val="1"/>
      <w:numFmt w:val="chineseCountingThousand"/>
      <w:suff w:val="space"/>
      <w:lvlText w:val="第%3条"/>
      <w:lvlJc w:val="left"/>
      <w:pPr>
        <w:ind w:left="0" w:firstLine="400"/>
      </w:pPr>
      <w:rPr>
        <w:rFonts w:eastAsia="仿宋_GB2312" w:cs="Times New Roman" w:hint="eastAsia"/>
        <w:b/>
        <w:color w:val="auto"/>
        <w:spacing w:val="0"/>
        <w:sz w:val="30"/>
        <w:lang w:val="en-US"/>
      </w:rPr>
    </w:lvl>
    <w:lvl w:ilvl="3">
      <w:start w:val="1"/>
      <w:numFmt w:val="chineseCountingThousand"/>
      <w:suff w:val="space"/>
      <w:lvlText w:val="（%4）"/>
      <w:lvlJc w:val="left"/>
      <w:pPr>
        <w:ind w:left="0" w:firstLine="420"/>
      </w:pPr>
      <w:rPr>
        <w:rFonts w:hAnsi="Times New Roman" w:cs="Times New Roman" w:hint="default"/>
        <w:color w:val="000000"/>
        <w:spacing w:val="0"/>
        <w:kern w:val="2"/>
        <w:lang w:val="en-US"/>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70"/>
    <w:rsid w:val="001F17C6"/>
    <w:rsid w:val="002E0948"/>
    <w:rsid w:val="00586B8F"/>
    <w:rsid w:val="00A30A32"/>
    <w:rsid w:val="00C83648"/>
    <w:rsid w:val="00D03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F29FF7-F46F-4343-AF32-D1FD30F4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6B8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B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6B8F"/>
    <w:rPr>
      <w:sz w:val="18"/>
      <w:szCs w:val="18"/>
    </w:rPr>
  </w:style>
  <w:style w:type="paragraph" w:styleId="a5">
    <w:name w:val="footer"/>
    <w:basedOn w:val="a"/>
    <w:link w:val="a6"/>
    <w:uiPriority w:val="99"/>
    <w:unhideWhenUsed/>
    <w:rsid w:val="00586B8F"/>
    <w:pPr>
      <w:tabs>
        <w:tab w:val="center" w:pos="4153"/>
        <w:tab w:val="right" w:pos="8306"/>
      </w:tabs>
      <w:snapToGrid w:val="0"/>
      <w:jc w:val="left"/>
    </w:pPr>
    <w:rPr>
      <w:sz w:val="18"/>
      <w:szCs w:val="18"/>
    </w:rPr>
  </w:style>
  <w:style w:type="character" w:customStyle="1" w:styleId="a6">
    <w:name w:val="页脚 字符"/>
    <w:basedOn w:val="a0"/>
    <w:link w:val="a5"/>
    <w:uiPriority w:val="99"/>
    <w:rsid w:val="00586B8F"/>
    <w:rPr>
      <w:sz w:val="18"/>
      <w:szCs w:val="18"/>
    </w:rPr>
  </w:style>
  <w:style w:type="paragraph" w:styleId="a7">
    <w:name w:val="Plain Text"/>
    <w:basedOn w:val="a"/>
    <w:link w:val="1"/>
    <w:rsid w:val="00586B8F"/>
    <w:rPr>
      <w:rFonts w:ascii="宋体" w:hAnsi="Courier New" w:cs="Courier New"/>
      <w:szCs w:val="21"/>
    </w:rPr>
  </w:style>
  <w:style w:type="character" w:customStyle="1" w:styleId="a8">
    <w:name w:val="纯文本 字符"/>
    <w:basedOn w:val="a0"/>
    <w:uiPriority w:val="99"/>
    <w:semiHidden/>
    <w:rsid w:val="00586B8F"/>
    <w:rPr>
      <w:rFonts w:asciiTheme="minorEastAsia" w:hAnsi="Courier New" w:cs="Courier New"/>
    </w:rPr>
  </w:style>
  <w:style w:type="character" w:customStyle="1" w:styleId="1">
    <w:name w:val="纯文本 字符1"/>
    <w:basedOn w:val="a0"/>
    <w:link w:val="a7"/>
    <w:rsid w:val="00586B8F"/>
    <w:rPr>
      <w:rFonts w:ascii="宋体" w:eastAsia="宋体" w:hAnsi="Courier New" w:cs="Courier New"/>
      <w:szCs w:val="21"/>
    </w:rPr>
  </w:style>
  <w:style w:type="character" w:customStyle="1" w:styleId="Char">
    <w:name w:val="纯文本 Char"/>
    <w:basedOn w:val="a0"/>
    <w:rsid w:val="00A30A32"/>
    <w:rPr>
      <w:rFonts w:ascii="宋体" w:eastAsia="宋体" w:hAnsi="Courier New" w:cs="Courier New"/>
      <w:szCs w:val="21"/>
    </w:rPr>
  </w:style>
  <w:style w:type="paragraph" w:customStyle="1" w:styleId="a9">
    <w:name w:val="一级标题"/>
    <w:basedOn w:val="a"/>
    <w:link w:val="Char0"/>
    <w:qFormat/>
    <w:rsid w:val="00C83648"/>
    <w:pPr>
      <w:widowControl/>
      <w:spacing w:beforeLines="50" w:afterLines="50" w:line="620" w:lineRule="exact"/>
      <w:jc w:val="center"/>
      <w:outlineLvl w:val="3"/>
    </w:pPr>
    <w:rPr>
      <w:rFonts w:ascii="黑体" w:eastAsia="黑体" w:hAnsi="宋体"/>
      <w:bCs/>
      <w:kern w:val="0"/>
      <w:sz w:val="32"/>
      <w:szCs w:val="32"/>
      <w:lang w:val="x-none" w:eastAsia="x-none"/>
    </w:rPr>
  </w:style>
  <w:style w:type="character" w:customStyle="1" w:styleId="Char0">
    <w:name w:val="一级标题 Char"/>
    <w:link w:val="a9"/>
    <w:rsid w:val="00C83648"/>
    <w:rPr>
      <w:rFonts w:ascii="黑体" w:eastAsia="黑体" w:hAnsi="宋体" w:cs="Times New Roman"/>
      <w:bCs/>
      <w:kern w:val="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shuping jiang</dc:creator>
  <cp:keywords/>
  <dc:description/>
  <cp:lastModifiedBy>jiang shuping</cp:lastModifiedBy>
  <cp:revision>4</cp:revision>
  <dcterms:created xsi:type="dcterms:W3CDTF">2018-04-03T07:17:00Z</dcterms:created>
  <dcterms:modified xsi:type="dcterms:W3CDTF">2018-04-17T09:44:00Z</dcterms:modified>
</cp:coreProperties>
</file>