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2A" w:rsidRDefault="0020572A" w:rsidP="0020572A">
      <w:pPr>
        <w:pStyle w:val="a6"/>
        <w:rPr>
          <w:rFonts w:ascii="黑体" w:eastAsia="黑体"/>
          <w:sz w:val="32"/>
          <w:szCs w:val="32"/>
        </w:rPr>
      </w:pPr>
    </w:p>
    <w:p w:rsidR="0020572A" w:rsidRDefault="0020572A" w:rsidP="0020572A">
      <w:pPr>
        <w:pStyle w:val="a6"/>
        <w:rPr>
          <w:rFonts w:ascii="黑体" w:eastAsia="黑体"/>
          <w:sz w:val="32"/>
          <w:szCs w:val="32"/>
          <w:shd w:val="clear" w:color="auto" w:fill="FFFFFF"/>
        </w:rPr>
      </w:pPr>
    </w:p>
    <w:p w:rsidR="0020572A" w:rsidRDefault="0020572A" w:rsidP="0020572A">
      <w:pPr>
        <w:pStyle w:val="a6"/>
        <w:rPr>
          <w:rFonts w:ascii="黑体" w:eastAsia="黑体"/>
          <w:sz w:val="32"/>
          <w:szCs w:val="32"/>
        </w:rPr>
      </w:pPr>
    </w:p>
    <w:p w:rsidR="0020572A" w:rsidRPr="00983434" w:rsidRDefault="0020572A" w:rsidP="0020572A">
      <w:pPr>
        <w:pStyle w:val="a6"/>
        <w:jc w:val="center"/>
        <w:rPr>
          <w:rFonts w:ascii="仿宋_GB2312" w:eastAsia="仿宋_GB2312" w:hAnsi="宋体"/>
          <w:color w:val="FF0000"/>
          <w:w w:val="72"/>
          <w:kern w:val="0"/>
          <w:sz w:val="32"/>
          <w:szCs w:val="32"/>
        </w:rPr>
      </w:pPr>
      <w:r w:rsidRPr="00983434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西北农林科技大学</w:t>
      </w:r>
      <w:r w:rsidRPr="009F190B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植保</w:t>
      </w:r>
      <w:r w:rsidRPr="00983434"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学院文</w:t>
      </w:r>
      <w:r w:rsidRPr="00983434">
        <w:rPr>
          <w:rFonts w:ascii="方正小标宋简体" w:eastAsia="方正小标宋简体" w:hAnsi="宋体" w:hint="eastAsia"/>
          <w:color w:val="FF0000"/>
          <w:spacing w:val="25"/>
          <w:w w:val="72"/>
          <w:kern w:val="0"/>
          <w:sz w:val="84"/>
          <w:szCs w:val="84"/>
        </w:rPr>
        <w:t>件</w:t>
      </w:r>
    </w:p>
    <w:p w:rsidR="0020572A" w:rsidRDefault="0020572A" w:rsidP="0020572A">
      <w:pPr>
        <w:pStyle w:val="a6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</w:p>
    <w:p w:rsidR="0020572A" w:rsidRPr="004051AF" w:rsidRDefault="0020572A" w:rsidP="0020572A">
      <w:pPr>
        <w:pStyle w:val="a6"/>
        <w:shd w:val="clear" w:color="auto" w:fill="FFFFFF"/>
        <w:tabs>
          <w:tab w:val="left" w:pos="8046"/>
          <w:tab w:val="left" w:pos="8281"/>
        </w:tabs>
        <w:spacing w:line="360" w:lineRule="auto"/>
        <w:ind w:firstLineChars="100" w:firstLine="320"/>
        <w:rPr>
          <w:rFonts w:ascii="楷体" w:eastAsia="楷体" w:hAnsi="楷体"/>
          <w:sz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植保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〔201</w:t>
      </w:r>
      <w:r>
        <w:rPr>
          <w:rFonts w:ascii="仿宋" w:eastAsia="仿宋" w:hAnsi="仿宋" w:hint="eastAsia"/>
          <w:sz w:val="32"/>
          <w:shd w:val="clear" w:color="auto" w:fill="FFFFFF"/>
        </w:rPr>
        <w:t>9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〕</w:t>
      </w:r>
      <w:r>
        <w:rPr>
          <w:rFonts w:ascii="仿宋" w:eastAsia="仿宋" w:hAnsi="仿宋" w:hint="eastAsia"/>
          <w:sz w:val="32"/>
          <w:shd w:val="clear" w:color="auto" w:fill="FFFFFF"/>
        </w:rPr>
        <w:t>0</w:t>
      </w:r>
      <w:r w:rsidR="00E369D9">
        <w:rPr>
          <w:rFonts w:ascii="仿宋" w:eastAsia="仿宋" w:hAnsi="仿宋" w:hint="eastAsia"/>
          <w:sz w:val="32"/>
          <w:shd w:val="clear" w:color="auto" w:fill="FFFFFF"/>
        </w:rPr>
        <w:t>1</w:t>
      </w:r>
      <w:r w:rsidRPr="004051AF">
        <w:rPr>
          <w:rFonts w:ascii="仿宋" w:eastAsia="仿宋" w:hAnsi="仿宋" w:hint="eastAsia"/>
          <w:sz w:val="32"/>
          <w:shd w:val="clear" w:color="auto" w:fill="FFFFFF"/>
        </w:rPr>
        <w:t>号                    签发人：</w:t>
      </w:r>
      <w:r>
        <w:rPr>
          <w:rFonts w:ascii="仿宋" w:eastAsia="仿宋" w:hAnsi="仿宋" w:hint="eastAsia"/>
          <w:sz w:val="32"/>
          <w:shd w:val="clear" w:color="auto" w:fill="FFFFFF"/>
        </w:rPr>
        <w:t>胡小平</w:t>
      </w:r>
    </w:p>
    <w:p w:rsidR="0020572A" w:rsidRDefault="0020572A" w:rsidP="0020572A">
      <w:pPr>
        <w:pStyle w:val="a6"/>
        <w:shd w:val="clear" w:color="auto" w:fill="FFFFFF"/>
        <w:jc w:val="center"/>
        <w:rPr>
          <w:rFonts w:ascii="仿宋_GB2312" w:eastAsia="仿宋_GB2312"/>
          <w:sz w:val="32"/>
          <w:shd w:val="clear" w:color="auto" w:fill="FFFFFF"/>
        </w:rPr>
      </w:pPr>
      <w:r w:rsidRPr="00E732B7"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B8D8D" wp14:editId="2D4234D0">
                <wp:simplePos x="0" y="0"/>
                <wp:positionH relativeFrom="column">
                  <wp:posOffset>-68580</wp:posOffset>
                </wp:positionH>
                <wp:positionV relativeFrom="paragraph">
                  <wp:posOffset>27305</wp:posOffset>
                </wp:positionV>
                <wp:extent cx="5638165" cy="28575"/>
                <wp:effectExtent l="8255" t="11430" r="11430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165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15pt" to="438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" strokecolor="red" strokeweight="1pt"/>
            </w:pict>
          </mc:Fallback>
        </mc:AlternateContent>
      </w:r>
    </w:p>
    <w:p w:rsidR="0020572A" w:rsidRPr="00B12ECE" w:rsidRDefault="0020572A" w:rsidP="0020572A">
      <w:pPr>
        <w:pStyle w:val="a6"/>
        <w:shd w:val="clear" w:color="auto" w:fill="FFFFFF"/>
        <w:jc w:val="center"/>
        <w:rPr>
          <w:rFonts w:ascii="仿宋_GB2312" w:eastAsia="仿宋_GB2312" w:hAnsi="宋体"/>
          <w:bCs/>
          <w:color w:val="FF0000"/>
          <w:w w:val="74"/>
          <w:kern w:val="0"/>
          <w:sz w:val="32"/>
          <w:szCs w:val="32"/>
        </w:rPr>
      </w:pPr>
    </w:p>
    <w:p w:rsidR="00193A23" w:rsidRPr="00E732B7" w:rsidRDefault="00F25557" w:rsidP="00E732B7">
      <w:pPr>
        <w:pStyle w:val="a6"/>
        <w:shd w:val="clear" w:color="auto" w:fill="FFFFFF"/>
        <w:spacing w:line="800" w:lineRule="exact"/>
        <w:jc w:val="center"/>
        <w:rPr>
          <w:rFonts w:ascii="方正小标宋简体" w:eastAsia="方正小标宋简体"/>
          <w:bCs/>
          <w:sz w:val="44"/>
          <w:szCs w:val="44"/>
          <w:shd w:val="clear" w:color="auto" w:fill="FFFFFF"/>
        </w:rPr>
      </w:pPr>
      <w:r w:rsidRPr="00E732B7"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关于印发《植物保护学科水平提升激励办法</w:t>
      </w:r>
      <w:r w:rsidR="0020572A">
        <w:rPr>
          <w:rFonts w:ascii="方正小标宋简体" w:eastAsia="方正小标宋简体"/>
          <w:bCs/>
          <w:sz w:val="44"/>
          <w:szCs w:val="44"/>
          <w:shd w:val="clear" w:color="auto" w:fill="FFFFFF"/>
        </w:rPr>
        <w:br/>
      </w:r>
      <w:r w:rsidRPr="00E732B7">
        <w:rPr>
          <w:rFonts w:ascii="方正小标宋简体" w:eastAsia="方正小标宋简体" w:hint="eastAsia"/>
          <w:bCs/>
          <w:sz w:val="44"/>
          <w:szCs w:val="44"/>
          <w:shd w:val="clear" w:color="auto" w:fill="FFFFFF"/>
        </w:rPr>
        <w:t>（试行）》的通知</w:t>
      </w:r>
    </w:p>
    <w:p w:rsidR="00193A23" w:rsidRDefault="00193A23">
      <w:pPr>
        <w:spacing w:line="520" w:lineRule="exact"/>
        <w:contextualSpacing/>
        <w:jc w:val="center"/>
        <w:rPr>
          <w:rFonts w:ascii="方正小标宋简体" w:eastAsia="方正小标宋简体"/>
          <w:sz w:val="40"/>
          <w:szCs w:val="40"/>
        </w:rPr>
      </w:pPr>
    </w:p>
    <w:p w:rsidR="00193A23" w:rsidRPr="00E732B7" w:rsidRDefault="00F25557">
      <w:pPr>
        <w:spacing w:line="360" w:lineRule="auto"/>
        <w:contextualSpacing/>
        <w:rPr>
          <w:rFonts w:ascii="仿宋_GB2312" w:eastAsia="仿宋_GB2312"/>
          <w:color w:val="000000"/>
          <w:sz w:val="32"/>
          <w:szCs w:val="32"/>
        </w:rPr>
      </w:pPr>
      <w:r w:rsidRPr="00E732B7">
        <w:rPr>
          <w:rFonts w:ascii="仿宋_GB2312" w:eastAsia="仿宋_GB2312" w:hint="eastAsia"/>
          <w:color w:val="000000"/>
          <w:sz w:val="32"/>
          <w:szCs w:val="32"/>
        </w:rPr>
        <w:t>院属各单位：</w:t>
      </w:r>
    </w:p>
    <w:p w:rsidR="00193A23" w:rsidRPr="00E732B7" w:rsidRDefault="00F25557" w:rsidP="00E732B7">
      <w:pPr>
        <w:spacing w:line="360" w:lineRule="auto"/>
        <w:ind w:firstLineChars="100" w:firstLine="320"/>
        <w:contextualSpacing/>
        <w:rPr>
          <w:rFonts w:ascii="仿宋_GB2312" w:eastAsia="仿宋_GB2312"/>
          <w:color w:val="000000"/>
          <w:sz w:val="32"/>
          <w:szCs w:val="32"/>
        </w:rPr>
      </w:pPr>
      <w:r w:rsidRPr="00E732B7">
        <w:rPr>
          <w:rFonts w:ascii="仿宋_GB2312" w:eastAsia="仿宋_GB2312" w:hint="eastAsia"/>
          <w:color w:val="000000"/>
          <w:sz w:val="32"/>
          <w:szCs w:val="32"/>
        </w:rPr>
        <w:t>《植物保护学科水平提升激励办法（试行）》已于2019年5月7日学院党政联席会研究通过，现予以印发。</w:t>
      </w:r>
    </w:p>
    <w:p w:rsidR="00193A23" w:rsidRPr="00E732B7" w:rsidRDefault="00F25557">
      <w:pPr>
        <w:spacing w:line="360" w:lineRule="auto"/>
        <w:contextualSpacing/>
        <w:rPr>
          <w:rFonts w:ascii="仿宋_GB2312" w:eastAsia="仿宋_GB2312"/>
          <w:color w:val="000000"/>
          <w:sz w:val="32"/>
          <w:szCs w:val="32"/>
        </w:rPr>
      </w:pPr>
      <w:r w:rsidRPr="00E732B7">
        <w:rPr>
          <w:rFonts w:ascii="仿宋_GB2312" w:eastAsia="仿宋_GB2312" w:hint="eastAsia"/>
          <w:color w:val="000000"/>
          <w:sz w:val="32"/>
          <w:szCs w:val="32"/>
        </w:rPr>
        <w:t>附件：《植物保护学科水平提升激励办法（试行）》</w:t>
      </w:r>
    </w:p>
    <w:p w:rsidR="00193A23" w:rsidRPr="00E732B7" w:rsidRDefault="00193A23">
      <w:pPr>
        <w:spacing w:line="360" w:lineRule="auto"/>
        <w:contextualSpacing/>
        <w:rPr>
          <w:rFonts w:ascii="仿宋_GB2312" w:eastAsia="仿宋_GB2312"/>
          <w:color w:val="000000"/>
          <w:sz w:val="32"/>
          <w:szCs w:val="32"/>
        </w:rPr>
      </w:pPr>
    </w:p>
    <w:p w:rsidR="00193A23" w:rsidRPr="00E732B7" w:rsidRDefault="00F25557">
      <w:pPr>
        <w:spacing w:line="360" w:lineRule="auto"/>
        <w:contextualSpacing/>
        <w:rPr>
          <w:rFonts w:ascii="仿宋_GB2312" w:eastAsia="仿宋_GB2312"/>
          <w:color w:val="000000"/>
          <w:sz w:val="32"/>
          <w:szCs w:val="32"/>
        </w:rPr>
      </w:pPr>
      <w:r w:rsidRPr="00E732B7">
        <w:rPr>
          <w:rFonts w:ascii="仿宋_GB2312" w:eastAsia="仿宋_GB2312"/>
          <w:color w:val="000000"/>
          <w:sz w:val="32"/>
          <w:szCs w:val="32"/>
        </w:rPr>
        <w:t xml:space="preserve">                         </w:t>
      </w:r>
      <w:r w:rsidR="0020572A">
        <w:rPr>
          <w:rFonts w:ascii="仿宋_GB2312" w:eastAsia="仿宋_GB2312" w:hint="eastAsia"/>
          <w:color w:val="000000"/>
          <w:sz w:val="32"/>
          <w:szCs w:val="32"/>
        </w:rPr>
        <w:t xml:space="preserve">       </w:t>
      </w:r>
      <w:r w:rsidRPr="00E732B7">
        <w:rPr>
          <w:rFonts w:ascii="仿宋_GB2312" w:eastAsia="仿宋_GB2312" w:hint="eastAsia"/>
          <w:color w:val="000000"/>
          <w:sz w:val="32"/>
          <w:szCs w:val="32"/>
        </w:rPr>
        <w:t>植物保护学院</w:t>
      </w:r>
    </w:p>
    <w:p w:rsidR="00193A23" w:rsidRPr="00E732B7" w:rsidRDefault="00F25557">
      <w:pPr>
        <w:spacing w:line="360" w:lineRule="auto"/>
        <w:contextualSpacing/>
        <w:rPr>
          <w:rFonts w:ascii="仿宋_GB2312" w:eastAsia="仿宋_GB2312"/>
          <w:color w:val="000000"/>
          <w:sz w:val="32"/>
          <w:szCs w:val="32"/>
        </w:rPr>
      </w:pPr>
      <w:r w:rsidRPr="00E732B7">
        <w:rPr>
          <w:rFonts w:ascii="仿宋_GB2312" w:eastAsia="仿宋_GB2312"/>
          <w:color w:val="000000"/>
          <w:sz w:val="32"/>
          <w:szCs w:val="32"/>
        </w:rPr>
        <w:t xml:space="preserve">                      </w:t>
      </w:r>
      <w:r w:rsidR="0020572A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E732B7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20572A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E732B7">
        <w:rPr>
          <w:rFonts w:ascii="仿宋_GB2312" w:eastAsia="仿宋_GB2312" w:hint="eastAsia"/>
          <w:color w:val="000000"/>
          <w:sz w:val="32"/>
          <w:szCs w:val="32"/>
        </w:rPr>
        <w:t xml:space="preserve">  2019年5月7日</w:t>
      </w:r>
    </w:p>
    <w:p w:rsidR="00193A23" w:rsidRDefault="00193A23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193A23" w:rsidRDefault="00193A23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193A23" w:rsidRDefault="00193A23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193A23" w:rsidRDefault="00193A23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193A23" w:rsidRDefault="00193A23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193A23" w:rsidRDefault="00193A23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193A23" w:rsidRDefault="00193A23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193A23" w:rsidRDefault="00193A23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0572A" w:rsidRDefault="0020572A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0572A" w:rsidRDefault="0020572A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0572A" w:rsidRDefault="0020572A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0572A" w:rsidRDefault="0020572A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0572A" w:rsidRDefault="0020572A" w:rsidP="0020572A">
      <w:pPr>
        <w:pStyle w:val="a6"/>
        <w:shd w:val="clear" w:color="auto" w:fill="FFFFFF"/>
        <w:ind w:firstLineChars="1600" w:firstLine="512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20572A" w:rsidTr="00E732B7">
        <w:trPr>
          <w:trHeight w:val="612"/>
        </w:trPr>
        <w:tc>
          <w:tcPr>
            <w:tcW w:w="8931" w:type="dxa"/>
          </w:tcPr>
          <w:p w:rsidR="0020572A" w:rsidRPr="004051AF" w:rsidRDefault="0020572A">
            <w:pPr>
              <w:pStyle w:val="a6"/>
              <w:shd w:val="clear" w:color="auto" w:fill="FFFFFF"/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植物保护</w:t>
            </w:r>
            <w:r w:rsidRPr="004051AF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学院党政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综合</w:t>
            </w:r>
            <w:r w:rsidRPr="004051AF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办公室             201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9</w:t>
            </w:r>
            <w:r w:rsidRPr="004051AF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5</w:t>
            </w:r>
            <w:r w:rsidRPr="004051AF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8</w:t>
            </w:r>
            <w:r w:rsidRPr="004051AF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日印发</w:t>
            </w:r>
          </w:p>
        </w:tc>
      </w:tr>
    </w:tbl>
    <w:p w:rsidR="0020572A" w:rsidRDefault="0020572A" w:rsidP="0020572A">
      <w:pPr>
        <w:pStyle w:val="a6"/>
        <w:shd w:val="clear" w:color="auto" w:fill="FFFFFF"/>
        <w:spacing w:line="20" w:lineRule="exac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20572A" w:rsidRPr="0020572A" w:rsidRDefault="0020572A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193A23" w:rsidRDefault="00F25557"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植物保护学科水平提升激励办法（试行）</w:t>
      </w:r>
    </w:p>
    <w:p w:rsidR="0020572A" w:rsidRDefault="0020572A">
      <w:pPr>
        <w:ind w:firstLineChars="235" w:firstLine="752"/>
        <w:rPr>
          <w:rFonts w:ascii="仿宋_GB2312" w:eastAsia="仿宋_GB2312"/>
          <w:bCs/>
          <w:sz w:val="32"/>
          <w:szCs w:val="32"/>
        </w:rPr>
      </w:pPr>
    </w:p>
    <w:p w:rsidR="00193A23" w:rsidRDefault="00F25557">
      <w:pPr>
        <w:ind w:firstLineChars="235" w:firstLine="752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为进一步调动全院师生的积极性，培育出一批高水平、有影响力的成果，全面提升植物保护学科综合实力，特制订本办法。</w:t>
      </w:r>
    </w:p>
    <w:p w:rsidR="00193A23" w:rsidRPr="00E732B7" w:rsidRDefault="00F25557">
      <w:pPr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 w:rsidRPr="00E732B7">
        <w:rPr>
          <w:rFonts w:ascii="黑体" w:eastAsia="黑体" w:hAnsi="黑体" w:hint="eastAsia"/>
          <w:b/>
          <w:bCs/>
          <w:sz w:val="32"/>
          <w:szCs w:val="32"/>
        </w:rPr>
        <w:t>一、重大成果培育计划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为鼓励科教人员积极申报国家级、省部级科技进步奖及教学成果奖，学院为申报国家级奖的团队给予10万元经费支持，为申报省部级一等奖的团队给予5万元经费支持。同一级别项目只支持一次。</w:t>
      </w:r>
    </w:p>
    <w:p w:rsidR="00193A23" w:rsidRPr="00E732B7" w:rsidRDefault="00F25557">
      <w:pPr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 w:rsidRPr="00E732B7">
        <w:rPr>
          <w:rFonts w:ascii="黑体" w:eastAsia="黑体" w:hAnsi="黑体" w:hint="eastAsia"/>
          <w:b/>
          <w:bCs/>
          <w:sz w:val="32"/>
          <w:szCs w:val="32"/>
        </w:rPr>
        <w:t>二、人才培育计划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具有优青潜质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的青年人才聘请国内外学术大师各一名担任个人成长导师，并给予每年2万元/人的经费支持，资助期限为3年；为申报杰青、长江级别的人才给予2万元经费支持，同一级别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累计资助。</w:t>
      </w:r>
    </w:p>
    <w:p w:rsidR="00193A23" w:rsidRPr="00E732B7" w:rsidRDefault="00F25557">
      <w:pPr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 w:rsidRPr="00E732B7">
        <w:rPr>
          <w:rFonts w:ascii="黑体" w:eastAsia="黑体" w:hAnsi="黑体" w:hint="eastAsia"/>
          <w:b/>
          <w:bCs/>
          <w:sz w:val="32"/>
          <w:szCs w:val="32"/>
        </w:rPr>
        <w:t>三、科研项目培育计划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鼓励基础较好的研究团队积极申报国家基金重点项目、重大项目、国家重点研发计划等项目，学院每年遴选1-3项重点培育，每项提供10万元经费支持。</w:t>
      </w:r>
    </w:p>
    <w:p w:rsidR="0020572A" w:rsidRDefault="0020572A">
      <w:pPr>
        <w:ind w:firstLineChars="196" w:firstLine="630"/>
        <w:rPr>
          <w:rFonts w:ascii="仿宋_GB2312" w:eastAsia="仿宋_GB2312"/>
          <w:b/>
          <w:bCs/>
          <w:sz w:val="32"/>
          <w:szCs w:val="32"/>
        </w:rPr>
      </w:pPr>
    </w:p>
    <w:p w:rsidR="00193A23" w:rsidRPr="00E732B7" w:rsidRDefault="00F25557">
      <w:pPr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 w:rsidRPr="00E732B7">
        <w:rPr>
          <w:rFonts w:ascii="黑体" w:eastAsia="黑体" w:hAnsi="黑体" w:hint="eastAsia"/>
          <w:b/>
          <w:bCs/>
          <w:sz w:val="32"/>
          <w:szCs w:val="32"/>
        </w:rPr>
        <w:t>四、教学名师培育计划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遴选师德高尚、爱岗敬业，教学内容新颖、教学方法有效、教学改革成效显著的教师入选国家级教学名师、省级教学名师培育对象。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国家级教学名师培育对象：优先推荐其申报国家级教学名师，教改项目、教学成果奖等质量工程项目；鼓励和支持其组建省级教学团队；申报当年给予2万元经费支持。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陕西省教学名师培育对象：优先推荐其申报省级教学名师，教改项目、教学成果奖等质量工程项目；鼓励和支持其组建校级教学团队；申报当年给予1万元经费支持。</w:t>
      </w:r>
    </w:p>
    <w:p w:rsidR="00193A23" w:rsidRPr="00E732B7" w:rsidRDefault="00F25557">
      <w:pPr>
        <w:ind w:firstLineChars="200" w:firstLine="643"/>
        <w:rPr>
          <w:rFonts w:ascii="黑体" w:eastAsia="黑体" w:hAnsi="黑体"/>
          <w:bCs/>
          <w:sz w:val="32"/>
          <w:szCs w:val="32"/>
        </w:rPr>
      </w:pPr>
      <w:r w:rsidRPr="00E732B7">
        <w:rPr>
          <w:rFonts w:ascii="黑体" w:eastAsia="黑体" w:hAnsi="黑体" w:hint="eastAsia"/>
          <w:b/>
          <w:bCs/>
          <w:sz w:val="32"/>
          <w:szCs w:val="32"/>
        </w:rPr>
        <w:t>五、省级以上教改项目培育计划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遴选整合方向相近、内容相似的项目，形成更有竞争力的项目进行培育。学院每年遴选1-2项列入培育计划，并给予每项2万元经费支持。</w:t>
      </w:r>
    </w:p>
    <w:p w:rsidR="00193A23" w:rsidRPr="00E732B7" w:rsidRDefault="00F25557">
      <w:pPr>
        <w:ind w:firstLineChars="200" w:firstLine="643"/>
        <w:rPr>
          <w:rFonts w:ascii="黑体" w:eastAsia="黑体" w:hAnsi="黑体"/>
          <w:bCs/>
          <w:sz w:val="32"/>
          <w:szCs w:val="32"/>
        </w:rPr>
      </w:pPr>
      <w:r w:rsidRPr="00E732B7">
        <w:rPr>
          <w:rFonts w:ascii="黑体" w:eastAsia="黑体" w:hAnsi="黑体" w:hint="eastAsia"/>
          <w:b/>
          <w:bCs/>
          <w:sz w:val="32"/>
          <w:szCs w:val="32"/>
        </w:rPr>
        <w:t>六、标志性成果及项目奖励计划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对于能在双一流A类期刊（附件）发表重要科研成果的，在下一自然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年给予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研究团队奖励博士研究生指标1名。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对于获批500万以上科研项目/课题主持人，在下一自然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年给予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其研究团队奖励学术型硕士研究生指标1名；对于获批1000</w:t>
      </w:r>
      <w:r>
        <w:rPr>
          <w:rFonts w:ascii="仿宋_GB2312" w:eastAsia="仿宋_GB2312" w:hint="eastAsia"/>
          <w:bCs/>
          <w:sz w:val="32"/>
          <w:szCs w:val="32"/>
        </w:rPr>
        <w:lastRenderedPageBreak/>
        <w:t>万以上科研项目/课题主持人，在下一自然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年给予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其研究团队奖励博士研究生指标1名。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对于获得国家级奖项（含科技进步奖、自然科学奖、技术发明奖、教学成果奖）一等奖的项目负责人，从下一自然年起每年</w:t>
      </w: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给予其研究团队奖励博士研究生指标1名，连续支持3年；对于获得国家级奖项二等奖的项目负责人，在下一自然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年给予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其研究团队奖励博士研究生指标1名。</w:t>
      </w:r>
    </w:p>
    <w:p w:rsidR="00193A23" w:rsidRDefault="00F2555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七、本办法自颁布之日起执行，由学院党政综合办组织实施并负责解释。</w:t>
      </w:r>
    </w:p>
    <w:p w:rsidR="00193A23" w:rsidRDefault="00193A23">
      <w:pPr>
        <w:jc w:val="right"/>
        <w:rPr>
          <w:rFonts w:ascii="仿宋_GB2312" w:eastAsia="仿宋_GB2312"/>
          <w:bCs/>
          <w:sz w:val="32"/>
          <w:szCs w:val="32"/>
        </w:rPr>
      </w:pPr>
    </w:p>
    <w:p w:rsidR="00193A23" w:rsidRDefault="00F25557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                </w:t>
      </w:r>
      <w:r w:rsidR="0020572A">
        <w:rPr>
          <w:rFonts w:ascii="仿宋_GB2312" w:eastAsia="仿宋_GB2312" w:hint="eastAsia"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 xml:space="preserve">      植物保护学院</w:t>
      </w:r>
    </w:p>
    <w:p w:rsidR="00193A23" w:rsidRDefault="00F25557">
      <w:pPr>
        <w:ind w:firstLineChars="235" w:firstLine="752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2019年4月26日</w:t>
      </w:r>
    </w:p>
    <w:p w:rsidR="00193A23" w:rsidRDefault="00193A23">
      <w:pPr>
        <w:ind w:firstLineChars="235" w:firstLine="752"/>
        <w:rPr>
          <w:rFonts w:ascii="仿宋_GB2312" w:eastAsia="仿宋_GB2312"/>
          <w:sz w:val="32"/>
          <w:szCs w:val="32"/>
        </w:rPr>
      </w:pPr>
    </w:p>
    <w:sectPr w:rsidR="00193A23" w:rsidSect="00E732B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91" w:rsidRDefault="00A66591" w:rsidP="0020572A">
      <w:r>
        <w:separator/>
      </w:r>
    </w:p>
  </w:endnote>
  <w:endnote w:type="continuationSeparator" w:id="0">
    <w:p w:rsidR="00A66591" w:rsidRDefault="00A66591" w:rsidP="0020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91" w:rsidRDefault="00A66591" w:rsidP="0020572A">
      <w:r>
        <w:separator/>
      </w:r>
    </w:p>
  </w:footnote>
  <w:footnote w:type="continuationSeparator" w:id="0">
    <w:p w:rsidR="00A66591" w:rsidRDefault="00A66591" w:rsidP="00205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76"/>
    <w:rsid w:val="00012D0A"/>
    <w:rsid w:val="00061929"/>
    <w:rsid w:val="00090A8D"/>
    <w:rsid w:val="00092A17"/>
    <w:rsid w:val="00115059"/>
    <w:rsid w:val="00173733"/>
    <w:rsid w:val="00193A23"/>
    <w:rsid w:val="001A3AF3"/>
    <w:rsid w:val="001A766C"/>
    <w:rsid w:val="001B352D"/>
    <w:rsid w:val="0020572A"/>
    <w:rsid w:val="00215165"/>
    <w:rsid w:val="0024362D"/>
    <w:rsid w:val="002513A1"/>
    <w:rsid w:val="002927D4"/>
    <w:rsid w:val="00297ECE"/>
    <w:rsid w:val="002A2229"/>
    <w:rsid w:val="002A76E1"/>
    <w:rsid w:val="002B0934"/>
    <w:rsid w:val="002C5FD6"/>
    <w:rsid w:val="002F0DB8"/>
    <w:rsid w:val="00303738"/>
    <w:rsid w:val="003040C0"/>
    <w:rsid w:val="00305CF4"/>
    <w:rsid w:val="00312894"/>
    <w:rsid w:val="003369A0"/>
    <w:rsid w:val="00377876"/>
    <w:rsid w:val="00424330"/>
    <w:rsid w:val="004345A2"/>
    <w:rsid w:val="00554586"/>
    <w:rsid w:val="00557985"/>
    <w:rsid w:val="00561596"/>
    <w:rsid w:val="005C1D82"/>
    <w:rsid w:val="005F513F"/>
    <w:rsid w:val="005F6BA9"/>
    <w:rsid w:val="00634C88"/>
    <w:rsid w:val="00672521"/>
    <w:rsid w:val="006F58A2"/>
    <w:rsid w:val="007135D9"/>
    <w:rsid w:val="00722730"/>
    <w:rsid w:val="007716BD"/>
    <w:rsid w:val="00795476"/>
    <w:rsid w:val="0085085A"/>
    <w:rsid w:val="00865173"/>
    <w:rsid w:val="00866B53"/>
    <w:rsid w:val="008738A7"/>
    <w:rsid w:val="00875FA5"/>
    <w:rsid w:val="008861EE"/>
    <w:rsid w:val="00886E02"/>
    <w:rsid w:val="008E4B54"/>
    <w:rsid w:val="009054F1"/>
    <w:rsid w:val="0090691C"/>
    <w:rsid w:val="00916F42"/>
    <w:rsid w:val="00917050"/>
    <w:rsid w:val="00966FB9"/>
    <w:rsid w:val="009A1673"/>
    <w:rsid w:val="009A2A0D"/>
    <w:rsid w:val="009D4244"/>
    <w:rsid w:val="00A0434A"/>
    <w:rsid w:val="00A050E3"/>
    <w:rsid w:val="00A31267"/>
    <w:rsid w:val="00A36CF7"/>
    <w:rsid w:val="00A44B87"/>
    <w:rsid w:val="00A50AF0"/>
    <w:rsid w:val="00A66591"/>
    <w:rsid w:val="00A667EC"/>
    <w:rsid w:val="00A95095"/>
    <w:rsid w:val="00A958BA"/>
    <w:rsid w:val="00AE723D"/>
    <w:rsid w:val="00B23F07"/>
    <w:rsid w:val="00B43C45"/>
    <w:rsid w:val="00B45055"/>
    <w:rsid w:val="00B53A44"/>
    <w:rsid w:val="00B57514"/>
    <w:rsid w:val="00B81FBA"/>
    <w:rsid w:val="00B87E13"/>
    <w:rsid w:val="00B901FD"/>
    <w:rsid w:val="00BC00C0"/>
    <w:rsid w:val="00BC01BC"/>
    <w:rsid w:val="00BD5A7A"/>
    <w:rsid w:val="00BE19B1"/>
    <w:rsid w:val="00C22FAE"/>
    <w:rsid w:val="00C84E93"/>
    <w:rsid w:val="00CB244D"/>
    <w:rsid w:val="00CC2897"/>
    <w:rsid w:val="00CD1F3B"/>
    <w:rsid w:val="00CD652A"/>
    <w:rsid w:val="00CE649A"/>
    <w:rsid w:val="00D22605"/>
    <w:rsid w:val="00D42EE1"/>
    <w:rsid w:val="00D747A6"/>
    <w:rsid w:val="00DF58F1"/>
    <w:rsid w:val="00E07620"/>
    <w:rsid w:val="00E369D9"/>
    <w:rsid w:val="00E46243"/>
    <w:rsid w:val="00E50555"/>
    <w:rsid w:val="00E507DC"/>
    <w:rsid w:val="00E732B7"/>
    <w:rsid w:val="00E73331"/>
    <w:rsid w:val="00E755F0"/>
    <w:rsid w:val="00E83BFE"/>
    <w:rsid w:val="00F16654"/>
    <w:rsid w:val="00F25557"/>
    <w:rsid w:val="00F46F36"/>
    <w:rsid w:val="00FE19B4"/>
    <w:rsid w:val="00FE6554"/>
    <w:rsid w:val="33F34DBC"/>
    <w:rsid w:val="3F763FDE"/>
    <w:rsid w:val="429C217A"/>
    <w:rsid w:val="49DB0EE7"/>
    <w:rsid w:val="5AD100CD"/>
    <w:rsid w:val="6B9A6825"/>
    <w:rsid w:val="6F8A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Plain Text"/>
    <w:basedOn w:val="a"/>
    <w:link w:val="Char2"/>
    <w:qFormat/>
    <w:rsid w:val="0020572A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20572A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Plain Text"/>
    <w:basedOn w:val="a"/>
    <w:link w:val="Char2"/>
    <w:qFormat/>
    <w:rsid w:val="0020572A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20572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1146</Characters>
  <Application>Microsoft Office Word</Application>
  <DocSecurity>0</DocSecurity>
  <Lines>9</Lines>
  <Paragraphs>2</Paragraphs>
  <ScaleCrop>false</ScaleCrop>
  <Company>china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</dc:creator>
  <cp:lastModifiedBy>李冬生</cp:lastModifiedBy>
  <cp:revision>2</cp:revision>
  <cp:lastPrinted>2019-05-09T01:01:00Z</cp:lastPrinted>
  <dcterms:created xsi:type="dcterms:W3CDTF">2019-05-09T01:22:00Z</dcterms:created>
  <dcterms:modified xsi:type="dcterms:W3CDTF">2019-05-09T01:22:00Z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