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</w:t>
      </w:r>
      <w:r w:rsidR="00617C00">
        <w:rPr>
          <w:rFonts w:ascii="仿宋_GB2312" w:eastAsia="仿宋_GB2312" w:hAnsi="宋体"/>
          <w:sz w:val="21"/>
          <w:szCs w:val="21"/>
        </w:rPr>
        <w:t>2</w:t>
      </w:r>
      <w:bookmarkStart w:id="0" w:name="_GoBack"/>
      <w:bookmarkEnd w:id="0"/>
      <w:r w:rsidRPr="00F828FB">
        <w:rPr>
          <w:rFonts w:ascii="仿宋_GB2312" w:eastAsia="仿宋_GB2312" w:hAnsi="宋体" w:hint="eastAsia"/>
          <w:sz w:val="21"/>
          <w:szCs w:val="21"/>
        </w:rPr>
        <w:t>：</w:t>
      </w:r>
    </w:p>
    <w:p w:rsidR="00194902" w:rsidRPr="00F828FB" w:rsidRDefault="00194902" w:rsidP="00BC054D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194902" w:rsidRPr="00F828FB" w:rsidRDefault="00D45A07" w:rsidP="00BC054D">
      <w:pPr>
        <w:spacing w:beforeLines="100" w:afterLines="10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项 目</w:t>
      </w:r>
      <w:r w:rsidR="00194902"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D45A07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项目</w:t>
      </w:r>
      <w:r w:rsidR="00194902"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Pr="00F828FB">
        <w:rPr>
          <w:rFonts w:ascii="仿宋_GB2312" w:eastAsia="仿宋_GB2312" w:hAnsi="宋体" w:hint="eastAsia"/>
          <w:szCs w:val="32"/>
        </w:rPr>
        <w:t>学校：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 xml:space="preserve">申报日期：年月日   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 w:rsidR="00D45A07">
        <w:rPr>
          <w:rFonts w:ascii="仿宋_GB2312" w:eastAsia="仿宋_GB2312" w:hAnsi="宋体" w:hint="eastAsia"/>
          <w:b/>
          <w:sz w:val="28"/>
          <w:szCs w:val="28"/>
        </w:rPr>
        <w:lastRenderedPageBreak/>
        <w:t>项 目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854"/>
        <w:gridCol w:w="2112"/>
        <w:gridCol w:w="2701"/>
      </w:tblGrid>
      <w:tr w:rsidR="00194902" w:rsidRPr="00F828FB" w:rsidTr="00C049D6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FC27F9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项目代码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C049D6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635F6E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C049D6">
        <w:trPr>
          <w:cantSplit/>
          <w:trHeight w:hRule="exact" w:val="2645"/>
        </w:trPr>
        <w:tc>
          <w:tcPr>
            <w:tcW w:w="1855" w:type="dxa"/>
            <w:vAlign w:val="center"/>
          </w:tcPr>
          <w:p w:rsidR="00194902" w:rsidRPr="00F828FB" w:rsidRDefault="00635F6E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必要性分析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C049D6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C049D6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049D6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C049D6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049D6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C049D6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C049D6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049D6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C049D6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BC054D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049D6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C049D6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C049D6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C049D6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C049D6" w:rsidP="00BC054D">
      <w:pPr>
        <w:spacing w:beforeLines="50" w:afterLines="5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项目</w:t>
      </w:r>
      <w:r w:rsidR="00194902"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BC054D">
      <w:pPr>
        <w:spacing w:before="100" w:beforeAutospacing="1" w:afterLines="5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C049D6" w:rsidP="00BC054D">
            <w:pPr>
              <w:spacing w:before="100" w:beforeAutospacing="1" w:afterLines="5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C049D6" w:rsidP="00BC054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 w:rsidR="00194902"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BC054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BC054D">
            <w:pPr>
              <w:spacing w:before="100" w:beforeAutospacing="1" w:afterLines="5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BC054D">
            <w:pPr>
              <w:spacing w:before="100" w:beforeAutospacing="1" w:afterLines="5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E853FE" w:rsidRDefault="00E853FE"/>
    <w:sectPr w:rsidR="00E853FE" w:rsidSect="00F2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FD3" w:rsidRDefault="00213FD3" w:rsidP="00D45A07">
      <w:r>
        <w:separator/>
      </w:r>
    </w:p>
  </w:endnote>
  <w:endnote w:type="continuationSeparator" w:id="1">
    <w:p w:rsidR="00213FD3" w:rsidRDefault="00213FD3" w:rsidP="00D4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FD3" w:rsidRDefault="00213FD3" w:rsidP="00D45A07">
      <w:r>
        <w:separator/>
      </w:r>
    </w:p>
  </w:footnote>
  <w:footnote w:type="continuationSeparator" w:id="1">
    <w:p w:rsidR="00213FD3" w:rsidRDefault="00213FD3" w:rsidP="00D45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902"/>
    <w:rsid w:val="00194902"/>
    <w:rsid w:val="00213FD3"/>
    <w:rsid w:val="00380CBA"/>
    <w:rsid w:val="00617C00"/>
    <w:rsid w:val="00635F6E"/>
    <w:rsid w:val="006930EF"/>
    <w:rsid w:val="00BC054D"/>
    <w:rsid w:val="00C049D6"/>
    <w:rsid w:val="00D45A07"/>
    <w:rsid w:val="00E853FE"/>
    <w:rsid w:val="00F21500"/>
    <w:rsid w:val="00FC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A07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A07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潘亮</cp:lastModifiedBy>
  <cp:revision>6</cp:revision>
  <dcterms:created xsi:type="dcterms:W3CDTF">2017-05-27T01:15:00Z</dcterms:created>
  <dcterms:modified xsi:type="dcterms:W3CDTF">2017-11-28T08:48:00Z</dcterms:modified>
</cp:coreProperties>
</file>