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afterLines="100" w:after="312"/>
        <w:jc w:val="center"/>
        <w:rPr>
          <w:rFonts w:ascii="仿宋" w:eastAsia="仿宋" w:cs="仿宋_GB2312"/>
          <w:color w:val="000000"/>
          <w:sz w:val="30"/>
          <w:szCs w:val="30"/>
        </w:rPr>
      </w:pPr>
      <w:r>
        <w:rPr>
          <w:rFonts w:ascii="方正大标宋简体" w:eastAsia="方正大标宋简体" w:hint="eastAsia"/>
          <w:bCs/>
          <w:sz w:val="44"/>
          <w:szCs w:val="44"/>
          <w:shd w:val="clear" w:color="auto" w:fill="FFFFFF"/>
        </w:rPr>
        <w:t>植物保护学院</w:t>
      </w:r>
      <w:r>
        <w:rPr>
          <w:rFonts w:ascii="方正小标宋简体" w:eastAsia="方正小标宋简体" w:hint="eastAsia"/>
          <w:sz w:val="44"/>
          <w:szCs w:val="44"/>
        </w:rPr>
        <w:t>2</w:t>
      </w:r>
      <w:r>
        <w:rPr>
          <w:rFonts w:ascii="方正小标宋简体" w:eastAsia="方正小标宋简体"/>
          <w:sz w:val="44"/>
          <w:szCs w:val="44"/>
        </w:rPr>
        <w:t>023</w:t>
      </w:r>
      <w:r>
        <w:rPr>
          <w:rFonts w:ascii="方正小标宋简体" w:eastAsia="方正小标宋简体" w:hint="eastAsia"/>
          <w:sz w:val="44"/>
          <w:szCs w:val="44"/>
        </w:rPr>
        <w:t>年推荐优秀应届本科毕业生免试攻读研究生实施细则</w:t>
      </w:r>
    </w:p>
    <w:p>
      <w:pPr>
        <w:adjustRightInd w:val="0"/>
        <w:spacing w:beforeLines="50" w:before="156" w:afterLines="50" w:after="156" w:line="560" w:lineRule="exact"/>
        <w:ind w:firstLineChars="200" w:firstLine="720"/>
        <w:jc w:val="center"/>
        <w:rPr>
          <w:rFonts w:ascii="黑体" w:eastAsia="黑体" w:cs="黑体"/>
          <w:b/>
          <w:bCs/>
          <w:color w:val="000000"/>
          <w:sz w:val="36"/>
          <w:szCs w:val="36"/>
        </w:rPr>
      </w:pPr>
      <w:r>
        <w:rPr>
          <w:rFonts w:ascii="黑体" w:eastAsia="黑体" w:cs="黑体" w:hint="eastAsia"/>
          <w:b/>
          <w:bCs/>
          <w:color w:val="000000"/>
          <w:sz w:val="36"/>
          <w:szCs w:val="36"/>
        </w:rPr>
        <w:t>第一章 总则</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第一条</w:t>
      </w:r>
      <w:r>
        <w:rPr>
          <w:rFonts w:ascii="仿宋" w:eastAsia="仿宋" w:cs="仿宋_GB2312" w:hint="eastAsia"/>
          <w:color w:val="000000"/>
          <w:sz w:val="30"/>
          <w:szCs w:val="30"/>
        </w:rPr>
        <w:t xml:space="preserve"> 为进一步做好我院推荐优秀应届本科毕业生免试攻读研究生（以下简称推免）工作，加大拔尖创新人才选拔培养力度，根据</w:t>
      </w:r>
      <w:r>
        <w:rPr>
          <w:rFonts w:ascii="仿宋" w:eastAsia="仿宋" w:cs="仿宋_GB2312" w:hint="eastAsia"/>
          <w:color w:val="333333"/>
          <w:sz w:val="30"/>
          <w:szCs w:val="30"/>
        </w:rPr>
        <w:t>《西北农林科技大学推荐优秀应届本科毕业生免试攻读硕士学位研究生实施办法（试行》（校研发〔2018〕142号）等有关规定</w:t>
      </w:r>
      <w:r>
        <w:rPr>
          <w:rFonts w:ascii="仿宋" w:eastAsia="仿宋" w:cs="仿宋_GB2312" w:hint="eastAsia"/>
          <w:color w:val="000000"/>
          <w:sz w:val="30"/>
          <w:szCs w:val="30"/>
        </w:rPr>
        <w:t>，本着公平、公正、公开的原则，结合学院实际，制定本实施细则。</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第二条</w:t>
      </w:r>
      <w:r>
        <w:rPr>
          <w:rFonts w:ascii="仿宋" w:eastAsia="仿宋" w:cs="仿宋_GB2312" w:hint="eastAsia"/>
          <w:color w:val="000000"/>
          <w:sz w:val="30"/>
          <w:szCs w:val="30"/>
        </w:rPr>
        <w:t xml:space="preserve"> 本实施细则所称应届本科毕业生是指我校纳入国家普通本科招生计划录取的应届本科毕业生（不含专升本、第二学士学位、职教师资学生、中外合作办学项目学生）。</w:t>
      </w:r>
    </w:p>
    <w:p>
      <w:pPr>
        <w:adjustRightInd w:val="0"/>
        <w:spacing w:beforeLines="50" w:before="156" w:afterLines="50" w:after="156" w:line="560" w:lineRule="exact"/>
        <w:ind w:firstLineChars="200" w:firstLine="720"/>
        <w:jc w:val="center"/>
        <w:rPr>
          <w:rFonts w:ascii="黑体" w:eastAsia="黑体" w:cs="黑体"/>
          <w:b/>
          <w:bCs/>
          <w:color w:val="000000"/>
          <w:sz w:val="36"/>
          <w:szCs w:val="36"/>
        </w:rPr>
      </w:pPr>
      <w:r>
        <w:rPr>
          <w:rFonts w:ascii="黑体" w:eastAsia="黑体" w:cs="黑体" w:hint="eastAsia"/>
          <w:b/>
          <w:bCs/>
          <w:color w:val="000000"/>
          <w:sz w:val="36"/>
          <w:szCs w:val="36"/>
        </w:rPr>
        <w:t>第二章 组织实施</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b/>
          <w:bCs/>
          <w:color w:val="000000"/>
          <w:sz w:val="30"/>
          <w:szCs w:val="30"/>
        </w:rPr>
        <w:t xml:space="preserve">第三条 </w:t>
      </w:r>
      <w:r>
        <w:rPr>
          <w:rFonts w:ascii="仿宋" w:eastAsia="仿宋" w:cs="仿宋" w:hint="eastAsia"/>
          <w:color w:val="000000"/>
          <w:sz w:val="30"/>
          <w:szCs w:val="30"/>
        </w:rPr>
        <w:t xml:space="preserve"> 学院成立推免生遴选工作领导小组，负责和实施学院推免研究生遴选工作。</w:t>
      </w:r>
    </w:p>
    <w:p>
      <w:pPr>
        <w:adjustRightInd w:val="0"/>
        <w:spacing w:line="560" w:lineRule="exact"/>
        <w:ind w:leftChars="284" w:left="1796" w:hangingChars="400" w:hanging="1200"/>
        <w:rPr>
          <w:rFonts w:ascii="仿宋" w:eastAsia="仿宋" w:cs="仿宋" w:hint="eastAsia"/>
          <w:color w:val="000000"/>
          <w:sz w:val="30"/>
          <w:szCs w:val="30"/>
        </w:rPr>
      </w:pPr>
      <w:r>
        <w:rPr>
          <w:rFonts w:ascii="仿宋" w:eastAsia="仿宋" w:cs="仿宋" w:hint="eastAsia"/>
          <w:color w:val="000000"/>
          <w:sz w:val="30"/>
          <w:szCs w:val="30"/>
        </w:rPr>
        <w:t>组  长： 张俊杰  胡小平</w:t>
      </w:r>
    </w:p>
    <w:p>
      <w:pPr>
        <w:adjustRightInd w:val="0"/>
        <w:spacing w:line="560" w:lineRule="exact"/>
        <w:ind w:leftChars="284" w:left="1796" w:hangingChars="400" w:hanging="1200"/>
        <w:rPr>
          <w:rFonts w:ascii="仿宋" w:eastAsia="仿宋" w:cs="仿宋" w:hint="eastAsia"/>
          <w:color w:val="000000"/>
          <w:sz w:val="30"/>
          <w:szCs w:val="30"/>
        </w:rPr>
      </w:pPr>
      <w:r>
        <w:rPr>
          <w:rFonts w:ascii="仿宋" w:eastAsia="仿宋" w:cs="仿宋" w:hint="eastAsia"/>
          <w:color w:val="000000"/>
          <w:sz w:val="30"/>
          <w:szCs w:val="30"/>
        </w:rPr>
        <w:t>副组长： 马志卿  靖湘峰  张艳玲</w:t>
      </w:r>
    </w:p>
    <w:p>
      <w:pPr>
        <w:adjustRightInd w:val="0"/>
        <w:spacing w:line="560" w:lineRule="exact"/>
        <w:ind w:leftChars="284" w:left="1796" w:hangingChars="400" w:hanging="1200"/>
        <w:rPr>
          <w:rFonts w:ascii="仿宋" w:eastAsia="仿宋" w:cs="仿宋"/>
          <w:color w:val="000000"/>
          <w:sz w:val="30"/>
          <w:szCs w:val="30"/>
        </w:rPr>
      </w:pPr>
      <w:r>
        <w:rPr>
          <w:rFonts w:ascii="仿宋" w:eastAsia="仿宋" w:cs="仿宋" w:hint="eastAsia"/>
          <w:color w:val="000000"/>
          <w:sz w:val="30"/>
          <w:szCs w:val="30"/>
        </w:rPr>
        <w:t>成  员： 康振生  张雅林  刘西莉  郭 军  闫建兴</w:t>
      </w:r>
    </w:p>
    <w:p>
      <w:pPr>
        <w:spacing w:line="560" w:lineRule="exact"/>
        <w:ind w:left="0" w:firstLineChars="200" w:firstLine="600"/>
        <w:rPr>
          <w:rFonts w:ascii="仿宋" w:eastAsia="仿宋" w:cs="仿宋"/>
          <w:color w:val="333333"/>
          <w:sz w:val="30"/>
          <w:szCs w:val="30"/>
        </w:rPr>
      </w:pPr>
      <w:r>
        <w:rPr>
          <w:rFonts w:ascii="仿宋" w:eastAsia="仿宋" w:cs="仿宋" w:hint="eastAsia"/>
          <w:b/>
          <w:bCs/>
          <w:color w:val="000000"/>
          <w:sz w:val="30"/>
          <w:szCs w:val="30"/>
        </w:rPr>
        <w:t xml:space="preserve">第四条 </w:t>
      </w:r>
      <w:r>
        <w:rPr>
          <w:rFonts w:ascii="仿宋" w:eastAsia="仿宋" w:cs="仿宋" w:hint="eastAsia"/>
          <w:sz w:val="30"/>
          <w:szCs w:val="30"/>
        </w:rPr>
        <w:t>学院成立推免工作监督小组，负责监督推免生遴选，受理有关申诉事宜。</w:t>
      </w:r>
    </w:p>
    <w:p>
      <w:pPr>
        <w:adjustRightInd w:val="0"/>
        <w:spacing w:line="560" w:lineRule="exact"/>
        <w:ind w:firstLineChars="200" w:firstLine="600"/>
        <w:rPr>
          <w:rFonts w:ascii="仿宋" w:eastAsia="仿宋" w:cs="仿宋" w:hint="eastAsia"/>
          <w:color w:val="333333"/>
          <w:sz w:val="30"/>
          <w:szCs w:val="30"/>
        </w:rPr>
      </w:pPr>
      <w:r>
        <w:rPr>
          <w:rFonts w:ascii="仿宋" w:eastAsia="仿宋" w:cs="仿宋" w:hint="eastAsia"/>
          <w:color w:val="333333"/>
          <w:sz w:val="30"/>
          <w:szCs w:val="30"/>
        </w:rPr>
        <w:t>组 长： 张俊杰</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333333"/>
          <w:sz w:val="30"/>
          <w:szCs w:val="30"/>
        </w:rPr>
        <w:t>成 员： 张艳玲  王学慧  李冬生  王 宏</w:t>
      </w:r>
    </w:p>
    <w:p>
      <w:pPr>
        <w:adjustRightInd w:val="0"/>
        <w:spacing w:beforeLines="50" w:before="156" w:afterLines="50" w:after="156" w:line="560" w:lineRule="exact"/>
        <w:ind w:firstLineChars="200" w:firstLine="720"/>
        <w:jc w:val="center"/>
        <w:rPr>
          <w:rFonts w:ascii="黑体" w:eastAsia="黑体" w:cs="黑体"/>
          <w:b/>
          <w:bCs/>
          <w:color w:val="000000"/>
          <w:sz w:val="36"/>
          <w:szCs w:val="36"/>
        </w:rPr>
      </w:pPr>
      <w:r>
        <w:rPr>
          <w:rFonts w:ascii="黑体" w:eastAsia="黑体" w:cs="黑体" w:hint="eastAsia"/>
          <w:b/>
          <w:bCs/>
          <w:color w:val="000000"/>
          <w:sz w:val="36"/>
          <w:szCs w:val="36"/>
        </w:rPr>
        <w:t>第三章 遴选条件</w:t>
      </w:r>
    </w:p>
    <w:p>
      <w:pPr>
        <w:pStyle w:val="22"/>
        <w:shd w:val="clear" w:color="auto" w:fill="FFFFFF"/>
        <w:ind w:firstLine="643"/>
        <w:rPr>
          <w:rFonts w:ascii="仿宋" w:eastAsia="仿宋" w:cs="仿宋_GB2312"/>
          <w:color w:val="000000"/>
          <w:sz w:val="30"/>
          <w:szCs w:val="30"/>
        </w:rPr>
      </w:pPr>
      <w:r>
        <w:rPr>
          <w:rFonts w:ascii="仿宋" w:eastAsia="仿宋" w:cs="仿宋_GB2312" w:hint="eastAsia"/>
          <w:b/>
          <w:bCs/>
          <w:color w:val="000000"/>
          <w:sz w:val="30"/>
          <w:szCs w:val="30"/>
        </w:rPr>
        <w:t>第五条</w:t>
      </w:r>
      <w:r>
        <w:rPr>
          <w:rFonts w:ascii="仿宋" w:eastAsia="仿宋" w:cs="仿宋_GB2312" w:hint="eastAsia"/>
          <w:color w:val="000000"/>
          <w:sz w:val="30"/>
          <w:szCs w:val="30"/>
        </w:rPr>
        <w:t xml:space="preserve"> 优秀应届本科毕业生可免试攻读硕士学位研究生。推免生遴选基本条件如下：</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1.</w:t>
      </w:r>
      <w:r>
        <w:rPr>
          <w:rFonts w:ascii="仿宋" w:eastAsia="仿宋" w:cs="仿宋_GB2312" w:hint="eastAsia"/>
          <w:color w:val="000000"/>
          <w:sz w:val="30"/>
          <w:szCs w:val="30"/>
        </w:rPr>
        <w:t>拥护中国共产党的领导和社会主义制度，具有高尚的爱国主义情操和集体主义精神，社会责任感强，遵纪守法，积极向上，身心健康；</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2.</w:t>
      </w:r>
      <w:r>
        <w:rPr>
          <w:rFonts w:ascii="仿宋" w:eastAsia="仿宋" w:cs="仿宋_GB2312" w:hint="eastAsia"/>
          <w:color w:val="000000"/>
          <w:sz w:val="30"/>
          <w:szCs w:val="30"/>
        </w:rPr>
        <w:t>诚实守信，学风端正，品行优良，无考试作弊或剽窃他人学术成果等行为；</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3.</w:t>
      </w:r>
      <w:r>
        <w:rPr>
          <w:rFonts w:ascii="仿宋" w:eastAsia="仿宋" w:cs="仿宋_GB2312" w:hint="eastAsia"/>
          <w:color w:val="000000"/>
          <w:sz w:val="30"/>
          <w:szCs w:val="30"/>
        </w:rPr>
        <w:t>获得本科前三学年应修课程全部学分，且课程学分成绩排名在专业年级前</w:t>
      </w:r>
      <w:r>
        <w:rPr>
          <w:rFonts w:ascii="仿宋" w:eastAsia="仿宋" w:cs="仿宋_GB2312"/>
          <w:color w:val="000000"/>
          <w:sz w:val="30"/>
          <w:szCs w:val="30"/>
        </w:rPr>
        <w:t>50%</w:t>
      </w:r>
      <w:r>
        <w:rPr>
          <w:rFonts w:ascii="仿宋" w:eastAsia="仿宋" w:cs="仿宋_GB2312" w:hint="eastAsia"/>
          <w:color w:val="000000"/>
          <w:sz w:val="30"/>
          <w:szCs w:val="30"/>
        </w:rPr>
        <w:t>；</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4.</w:t>
      </w:r>
      <w:r>
        <w:rPr>
          <w:rFonts w:ascii="仿宋" w:eastAsia="仿宋" w:cs="仿宋_GB2312" w:hint="eastAsia"/>
          <w:color w:val="000000"/>
          <w:sz w:val="30"/>
          <w:szCs w:val="30"/>
        </w:rPr>
        <w:t>外语成绩：全国英语四级考试成绩在</w:t>
      </w:r>
      <w:r>
        <w:rPr>
          <w:rFonts w:ascii="仿宋" w:eastAsia="仿宋" w:cs="仿宋_GB2312"/>
          <w:color w:val="000000"/>
          <w:sz w:val="30"/>
          <w:szCs w:val="30"/>
        </w:rPr>
        <w:t>425</w:t>
      </w:r>
      <w:r>
        <w:rPr>
          <w:rFonts w:ascii="仿宋" w:eastAsia="仿宋" w:cs="仿宋_GB2312" w:hint="eastAsia"/>
          <w:color w:val="000000"/>
          <w:sz w:val="30"/>
          <w:szCs w:val="30"/>
        </w:rPr>
        <w:t>分及以上或外语小语种四级成绩在</w:t>
      </w:r>
      <w:r>
        <w:rPr>
          <w:rFonts w:ascii="仿宋" w:eastAsia="仿宋" w:cs="仿宋_GB2312"/>
          <w:color w:val="000000"/>
          <w:sz w:val="30"/>
          <w:szCs w:val="30"/>
        </w:rPr>
        <w:t>60</w:t>
      </w:r>
      <w:r>
        <w:rPr>
          <w:rFonts w:ascii="仿宋" w:eastAsia="仿宋" w:cs="仿宋_GB2312" w:hint="eastAsia"/>
          <w:color w:val="000000"/>
          <w:sz w:val="30"/>
          <w:szCs w:val="30"/>
        </w:rPr>
        <w:t>分及以上；</w:t>
      </w:r>
    </w:p>
    <w:p>
      <w:pPr>
        <w:spacing w:beforeLines="50" w:before="156"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5.</w:t>
      </w:r>
      <w:r>
        <w:rPr>
          <w:rFonts w:ascii="仿宋" w:eastAsia="仿宋" w:cs="仿宋_GB2312" w:hint="eastAsia"/>
          <w:color w:val="000000"/>
          <w:sz w:val="30"/>
          <w:szCs w:val="30"/>
        </w:rPr>
        <w:t>具有从事学术研究志向，具有较强的创新意识、创新潜质和创新能力，且符合学院科研潜质考核要求。</w:t>
      </w:r>
    </w:p>
    <w:p>
      <w:pPr>
        <w:spacing w:beforeLines="50" w:before="156" w:line="560" w:lineRule="exact"/>
        <w:ind w:firstLineChars="200" w:firstLine="600"/>
        <w:rPr>
          <w:rFonts w:eastAsia="仿宋"/>
          <w:sz w:val="32"/>
          <w:szCs w:val="32"/>
        </w:rPr>
      </w:pPr>
      <w:r>
        <w:rPr>
          <w:rFonts w:ascii="仿宋" w:eastAsia="仿宋" w:cs="仿宋_GB2312" w:hint="eastAsia"/>
          <w:color w:val="000000"/>
          <w:sz w:val="30"/>
          <w:szCs w:val="30"/>
        </w:rPr>
        <w:t>6.</w:t>
      </w:r>
      <w:r>
        <w:rPr>
          <w:rFonts w:eastAsia="仿宋"/>
          <w:sz w:val="32"/>
          <w:szCs w:val="32"/>
        </w:rPr>
        <w:t>本科前三学年国家学生体质健康标准测试（简称体测）合格</w:t>
      </w:r>
      <w:r>
        <w:rPr>
          <w:rFonts w:eastAsia="仿宋" w:hint="eastAsia"/>
          <w:sz w:val="32"/>
          <w:szCs w:val="32"/>
        </w:rPr>
        <w:t>。</w:t>
      </w:r>
    </w:p>
    <w:p>
      <w:pPr>
        <w:adjustRightInd w:val="0"/>
        <w:spacing w:beforeLines="50" w:before="156" w:afterLines="50" w:after="156" w:line="560" w:lineRule="exact"/>
        <w:jc w:val="center"/>
        <w:rPr>
          <w:rFonts w:ascii="黑体" w:eastAsia="黑体" w:cs="黑体"/>
          <w:b/>
          <w:bCs/>
          <w:color w:val="000000"/>
          <w:sz w:val="36"/>
          <w:szCs w:val="36"/>
        </w:rPr>
      </w:pPr>
      <w:r>
        <w:rPr>
          <w:rFonts w:ascii="黑体" w:eastAsia="黑体" w:cs="黑体" w:hint="eastAsia"/>
          <w:b/>
          <w:bCs/>
          <w:color w:val="000000"/>
          <w:sz w:val="36"/>
          <w:szCs w:val="36"/>
        </w:rPr>
        <w:t>第四章 指标分配</w:t>
      </w:r>
    </w:p>
    <w:p>
      <w:pPr>
        <w:widowControl/>
        <w:shd w:val="clear" w:color="auto" w:fill="FFFFFF"/>
        <w:spacing w:after="150" w:line="390" w:lineRule="atLeast"/>
        <w:ind w:firstLineChars="200" w:firstLine="600"/>
        <w:jc w:val="left"/>
        <w:rPr>
          <w:rFonts w:ascii="仿宋" w:eastAsia="仿宋" w:cs="仿宋"/>
          <w:color w:val="000000"/>
          <w:kern w:val="0"/>
          <w:sz w:val="30"/>
          <w:szCs w:val="30"/>
        </w:rPr>
      </w:pPr>
      <w:r>
        <w:rPr>
          <w:rFonts w:ascii="仿宋" w:eastAsia="仿宋" w:cs="仿宋" w:hint="eastAsia"/>
          <w:b/>
          <w:bCs/>
          <w:sz w:val="30"/>
          <w:szCs w:val="30"/>
        </w:rPr>
        <w:t xml:space="preserve">第六条 </w:t>
      </w:r>
      <w:r>
        <w:rPr>
          <w:rFonts w:ascii="仿宋" w:eastAsia="仿宋" w:cs="仿宋" w:hint="eastAsia"/>
          <w:sz w:val="30"/>
          <w:szCs w:val="30"/>
        </w:rPr>
        <w:t>推荐指标分为普通推荐指标和专项推荐指标</w:t>
      </w:r>
      <w:r>
        <w:rPr>
          <w:rFonts w:ascii="仿宋" w:eastAsia="仿宋" w:cs="仿宋" w:hint="eastAsia"/>
          <w:color w:val="000000"/>
          <w:kern w:val="0"/>
          <w:sz w:val="30"/>
          <w:szCs w:val="30"/>
        </w:rPr>
        <w:t>。</w:t>
      </w:r>
    </w:p>
    <w:p>
      <w:pPr>
        <w:spacing w:beforeLines="50" w:before="156"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1.专项推荐指标包括：研究生支教团、“双一流”学科群建设、“英才计划创新班”（含“卓越农林人才计划”、推免工作奖励）、学术特长生、2+3辅导员等。</w:t>
      </w:r>
    </w:p>
    <w:p>
      <w:pPr>
        <w:spacing w:beforeLines="50" w:before="156"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2.普通推荐指标：除专项以外的指标。</w:t>
      </w:r>
    </w:p>
    <w:p>
      <w:pPr>
        <w:spacing w:beforeLines="50" w:before="156"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推免生指标以学校分配给我院的推免总指标数为基数，根据各专业符合遴选条件人数占全院符合遴选条件总人数的比例计算分配。</w:t>
      </w:r>
    </w:p>
    <w:p>
      <w:pPr>
        <w:spacing w:beforeLines="50" w:before="156"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各专业推免生指标计算办法：</w:t>
      </w:r>
    </w:p>
    <w:p>
      <w:pPr>
        <w:spacing w:beforeLines="50" w:before="156"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各专业推免生指标=[各专业符合推免生人数/全院符合推免生总人数] ×全院可分配推免生指标</w:t>
      </w:r>
    </w:p>
    <w:p>
      <w:pPr>
        <w:spacing w:beforeLines="50" w:before="156" w:line="560" w:lineRule="exact"/>
        <w:ind w:firstLineChars="200" w:firstLine="600"/>
        <w:rPr>
          <w:rFonts w:ascii="仿宋" w:eastAsia="仿宋" w:cs="仿宋" w:hint="eastAsia"/>
          <w:color w:val="000000"/>
          <w:sz w:val="30"/>
          <w:szCs w:val="30"/>
        </w:rPr>
      </w:pPr>
      <w:r>
        <w:rPr>
          <w:rFonts w:ascii="仿宋" w:eastAsia="仿宋" w:cs="仿宋" w:hint="eastAsia"/>
          <w:b/>
          <w:color w:val="000000"/>
          <w:sz w:val="30"/>
          <w:szCs w:val="30"/>
        </w:rPr>
        <w:t>第七条</w:t>
      </w:r>
      <w:r>
        <w:rPr>
          <w:rFonts w:ascii="仿宋" w:eastAsia="仿宋" w:cs="仿宋" w:hint="eastAsia"/>
          <w:color w:val="000000"/>
          <w:sz w:val="30"/>
          <w:szCs w:val="30"/>
        </w:rPr>
        <w:t xml:space="preserve"> 专项推荐指标优先满足专项建设需要，提前开展推荐工作。学校管理的专项指标，根据学校相关单位要求或办法组织推荐；“双一流”学科群建设专项、“英才计划创新班”专项和普通推荐按照本实施办法细则组织推荐。</w:t>
      </w:r>
    </w:p>
    <w:p>
      <w:pPr>
        <w:adjustRightInd w:val="0"/>
        <w:spacing w:beforeLines="50" w:before="156" w:afterLines="50" w:after="156" w:line="560" w:lineRule="exact"/>
        <w:ind w:firstLineChars="200" w:firstLine="720"/>
        <w:jc w:val="center"/>
        <w:rPr>
          <w:rFonts w:ascii="仿宋_GB2312" w:eastAsia="仿宋_GB2312"/>
          <w:sz w:val="30"/>
          <w:szCs w:val="30"/>
        </w:rPr>
      </w:pPr>
      <w:r>
        <w:rPr>
          <w:rFonts w:ascii="黑体" w:eastAsia="黑体" w:cs="黑体" w:hint="eastAsia"/>
          <w:b/>
          <w:bCs/>
          <w:color w:val="000000"/>
          <w:sz w:val="36"/>
          <w:szCs w:val="36"/>
        </w:rPr>
        <w:t>第五章 考核办法</w:t>
      </w:r>
    </w:p>
    <w:p>
      <w:pPr>
        <w:adjustRightInd w:val="0"/>
        <w:spacing w:line="560" w:lineRule="exact"/>
        <w:ind w:firstLineChars="200" w:firstLine="600"/>
        <w:rPr>
          <w:rFonts w:ascii="仿宋" w:eastAsia="仿宋" w:cs="仿宋"/>
          <w:sz w:val="30"/>
          <w:szCs w:val="30"/>
        </w:rPr>
      </w:pPr>
      <w:r>
        <w:rPr>
          <w:rFonts w:ascii="仿宋" w:eastAsia="仿宋" w:cs="仿宋" w:hint="eastAsia"/>
          <w:b/>
          <w:bCs/>
          <w:sz w:val="30"/>
          <w:szCs w:val="30"/>
        </w:rPr>
        <w:t xml:space="preserve">第八条 </w:t>
      </w:r>
      <w:r>
        <w:rPr>
          <w:rFonts w:ascii="仿宋" w:eastAsia="仿宋" w:cs="仿宋" w:hint="eastAsia"/>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pPr>
        <w:adjustRightInd w:val="0"/>
        <w:spacing w:line="560" w:lineRule="exact"/>
        <w:ind w:firstLineChars="200" w:firstLine="600"/>
        <w:rPr>
          <w:rFonts w:ascii="仿宋" w:eastAsia="仿宋" w:cs="仿宋" w:hint="eastAsia"/>
          <w:sz w:val="30"/>
          <w:szCs w:val="30"/>
        </w:rPr>
      </w:pPr>
      <w:r>
        <w:rPr>
          <w:rFonts w:ascii="仿宋" w:eastAsia="仿宋" w:cs="仿宋" w:hint="eastAsia"/>
          <w:sz w:val="30"/>
          <w:szCs w:val="30"/>
        </w:rPr>
        <w:t>总成绩的计算公式如下：</w:t>
      </w:r>
    </w:p>
    <w:p>
      <w:pPr>
        <w:adjustRightInd w:val="0"/>
        <w:spacing w:line="560" w:lineRule="exact"/>
        <w:ind w:firstLineChars="200" w:firstLine="600"/>
        <w:rPr>
          <w:rFonts w:ascii="仿宋" w:eastAsia="仿宋" w:cs="仿宋"/>
          <w:sz w:val="30"/>
          <w:szCs w:val="30"/>
        </w:rPr>
      </w:pPr>
      <w:r>
        <w:rPr>
          <w:rFonts w:ascii="仿宋" w:eastAsia="仿宋" w:cs="仿宋"/>
          <w:sz w:val="30"/>
          <w:szCs w:val="30"/>
        </w:rPr>
        <w:t>Z=0.1A+0.4B+0.5C</w:t>
      </w:r>
    </w:p>
    <w:p>
      <w:pPr>
        <w:adjustRightInd w:val="0"/>
        <w:spacing w:line="560" w:lineRule="exact"/>
        <w:ind w:firstLineChars="200" w:firstLine="600"/>
        <w:rPr>
          <w:rFonts w:ascii="仿宋" w:eastAsia="仿宋" w:cs="仿宋"/>
          <w:sz w:val="30"/>
          <w:szCs w:val="30"/>
        </w:rPr>
      </w:pPr>
      <w:r>
        <w:rPr>
          <w:rFonts w:ascii="仿宋" w:eastAsia="仿宋" w:cs="仿宋" w:hint="eastAsia"/>
          <w:sz w:val="30"/>
          <w:szCs w:val="30"/>
        </w:rPr>
        <w:t>公式中：</w:t>
      </w:r>
    </w:p>
    <w:p>
      <w:pPr>
        <w:adjustRightInd w:val="0"/>
        <w:spacing w:line="560" w:lineRule="exact"/>
        <w:ind w:firstLineChars="200" w:firstLine="600"/>
        <w:rPr>
          <w:rFonts w:ascii="仿宋" w:eastAsia="仿宋" w:cs="仿宋" w:hint="eastAsia"/>
          <w:sz w:val="30"/>
          <w:szCs w:val="30"/>
        </w:rPr>
      </w:pPr>
      <w:r>
        <w:rPr>
          <w:rFonts w:ascii="仿宋" w:eastAsia="仿宋" w:cs="仿宋" w:hint="eastAsia"/>
          <w:sz w:val="30"/>
          <w:szCs w:val="30"/>
        </w:rPr>
        <w:t>Z：总成绩。</w:t>
      </w:r>
    </w:p>
    <w:p>
      <w:pPr>
        <w:adjustRightInd w:val="0"/>
        <w:spacing w:line="560" w:lineRule="exact"/>
        <w:ind w:firstLineChars="200" w:firstLine="600"/>
        <w:rPr>
          <w:rFonts w:ascii="仿宋" w:eastAsia="仿宋" w:cs="仿宋" w:hint="eastAsia"/>
          <w:sz w:val="30"/>
          <w:szCs w:val="30"/>
        </w:rPr>
      </w:pPr>
      <w:r>
        <w:rPr>
          <w:rFonts w:ascii="仿宋" w:eastAsia="仿宋" w:cs="仿宋" w:hint="eastAsia"/>
          <w:sz w:val="30"/>
          <w:szCs w:val="30"/>
        </w:rPr>
        <w:t>A：思想政治品德考查成绩，满分为100分，评分实施细则由学院学生工作办公室负责制定。</w:t>
      </w:r>
    </w:p>
    <w:p>
      <w:pPr>
        <w:adjustRightInd w:val="0"/>
        <w:spacing w:line="560" w:lineRule="exact"/>
        <w:ind w:firstLineChars="200" w:firstLine="600"/>
        <w:rPr>
          <w:rFonts w:ascii="仿宋" w:eastAsia="仿宋" w:cs="仿宋" w:hint="eastAsia"/>
          <w:sz w:val="30"/>
          <w:szCs w:val="30"/>
        </w:rPr>
      </w:pPr>
      <w:r>
        <w:rPr>
          <w:rFonts w:ascii="仿宋" w:eastAsia="仿宋" w:cs="仿宋" w:hint="eastAsia"/>
          <w:sz w:val="30"/>
          <w:szCs w:val="30"/>
        </w:rPr>
        <w:t>B：学业成绩，满分为100分，评分实施细则由学院本科教学办公室负责制定。</w:t>
      </w:r>
    </w:p>
    <w:p>
      <w:pPr>
        <w:adjustRightInd w:val="0"/>
        <w:spacing w:line="560" w:lineRule="exact"/>
        <w:ind w:firstLineChars="200" w:firstLine="600"/>
        <w:rPr>
          <w:rFonts w:ascii="仿宋" w:eastAsia="仿宋" w:cs="仿宋" w:hint="eastAsia"/>
          <w:sz w:val="30"/>
          <w:szCs w:val="30"/>
        </w:rPr>
      </w:pPr>
      <w:r>
        <w:rPr>
          <w:rFonts w:ascii="仿宋" w:eastAsia="仿宋" w:cs="仿宋" w:hint="eastAsia"/>
          <w:sz w:val="30"/>
          <w:szCs w:val="30"/>
        </w:rPr>
        <w:t>C：科研潜质评价成绩，满分为100分，评分实施细则由学院负责制定。</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b/>
          <w:bCs/>
          <w:color w:val="000000"/>
          <w:sz w:val="30"/>
          <w:szCs w:val="30"/>
        </w:rPr>
        <w:t>第九条</w:t>
      </w:r>
      <w:r>
        <w:rPr>
          <w:rFonts w:ascii="仿宋" w:eastAsia="仿宋" w:cs="仿宋" w:hint="eastAsia"/>
          <w:color w:val="000000"/>
          <w:sz w:val="30"/>
          <w:szCs w:val="30"/>
        </w:rPr>
        <w:t xml:space="preserve"> 思想政治品德考核</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思想政治品德考核成绩中思政课成绩和综合测评德育成绩各占50%，满分为100分。总成绩得分60分及以上的学生具备推免生遴选资格。</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思政课成绩=∑（思政课程总成绩×课程学分）/∑课程学分×50%</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 xml:space="preserve">综合测评德育成绩=前三学年综合测评德育算术平均分×10×50% </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b/>
          <w:bCs/>
          <w:color w:val="000000"/>
          <w:sz w:val="30"/>
          <w:szCs w:val="30"/>
        </w:rPr>
        <w:t>第十条</w:t>
      </w:r>
      <w:r>
        <w:rPr>
          <w:rFonts w:ascii="仿宋" w:eastAsia="仿宋" w:cs="仿宋" w:hint="eastAsia"/>
          <w:color w:val="000000"/>
          <w:sz w:val="30"/>
          <w:szCs w:val="30"/>
        </w:rPr>
        <w:t xml:space="preserve"> 学业成绩考核</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学业成绩为前三学年学分成绩，小数点后保留两位，满分100分。</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b/>
          <w:bCs/>
          <w:color w:val="000000"/>
          <w:sz w:val="30"/>
          <w:szCs w:val="30"/>
        </w:rPr>
        <w:t>第十一条</w:t>
      </w:r>
      <w:r>
        <w:rPr>
          <w:rFonts w:ascii="仿宋" w:eastAsia="仿宋" w:cs="仿宋" w:hint="eastAsia"/>
          <w:color w:val="000000"/>
          <w:sz w:val="30"/>
          <w:szCs w:val="30"/>
        </w:rPr>
        <w:t xml:space="preserve"> 科研潜质考查</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科研潜质考查从外语水平、创新能力、社会服务、科研潜质评价等多个方面进行，具体详见科研潜质考查细则。</w:t>
      </w:r>
    </w:p>
    <w:p>
      <w:pPr>
        <w:adjustRightInd w:val="0"/>
        <w:spacing w:beforeLines="50" w:before="156" w:afterLines="50" w:after="156" w:line="560" w:lineRule="exact"/>
        <w:jc w:val="center"/>
        <w:rPr>
          <w:rFonts w:ascii="黑体" w:eastAsia="黑体" w:cs="黑体"/>
          <w:b/>
          <w:bCs/>
          <w:color w:val="000000"/>
          <w:sz w:val="36"/>
          <w:szCs w:val="36"/>
        </w:rPr>
      </w:pPr>
      <w:r>
        <w:rPr>
          <w:rFonts w:ascii="黑体" w:eastAsia="黑体" w:cs="黑体" w:hint="eastAsia"/>
          <w:b/>
          <w:bCs/>
          <w:color w:val="000000"/>
          <w:sz w:val="36"/>
          <w:szCs w:val="36"/>
        </w:rPr>
        <w:t>第六章 组织实施</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b/>
          <w:bCs/>
          <w:color w:val="000000"/>
          <w:sz w:val="30"/>
          <w:szCs w:val="30"/>
        </w:rPr>
        <w:t>第十二条</w:t>
      </w:r>
      <w:r>
        <w:rPr>
          <w:rFonts w:ascii="仿宋" w:eastAsia="仿宋" w:cs="仿宋" w:hint="eastAsia"/>
          <w:color w:val="000000"/>
          <w:sz w:val="30"/>
          <w:szCs w:val="30"/>
        </w:rPr>
        <w:t xml:space="preserve"> 工作程序</w:t>
      </w:r>
    </w:p>
    <w:p>
      <w:pPr>
        <w:adjustRightInd w:val="0"/>
        <w:spacing w:line="560" w:lineRule="exact"/>
        <w:ind w:firstLineChars="200" w:firstLine="600"/>
        <w:jc w:val="left"/>
        <w:rPr>
          <w:rFonts w:ascii="仿宋" w:eastAsia="仿宋" w:cs="仿宋"/>
          <w:sz w:val="30"/>
          <w:szCs w:val="30"/>
        </w:rPr>
      </w:pPr>
      <w:r>
        <w:rPr>
          <w:rFonts w:ascii="仿宋" w:eastAsia="仿宋" w:cs="仿宋" w:hint="eastAsia"/>
          <w:sz w:val="30"/>
          <w:szCs w:val="30"/>
        </w:rPr>
        <w:t>1.学生申请：学院根据学校安排公布符合第五条3、4项条件学生名单，</w:t>
      </w:r>
      <w:r>
        <w:rPr>
          <w:rFonts w:ascii="仿宋" w:eastAsia="仿宋" w:cs="仿宋" w:hint="eastAsia"/>
          <w:color w:val="000000"/>
          <w:sz w:val="30"/>
          <w:szCs w:val="30"/>
        </w:rPr>
        <w:t>凡</w:t>
      </w:r>
      <w:r>
        <w:rPr>
          <w:rFonts w:ascii="仿宋" w:eastAsia="仿宋" w:cs="仿宋" w:hint="eastAsia"/>
          <w:sz w:val="30"/>
          <w:szCs w:val="30"/>
        </w:rPr>
        <w:t>入选学生在规定时间内向学院提交申请及相关材料（导师推荐信、《2023年推免资格申请表》、推荐免试攻读研究生承诺书等）。</w:t>
      </w:r>
      <w:r>
        <w:rPr>
          <w:rFonts w:ascii="仿宋" w:eastAsia="仿宋" w:cs="仿宋" w:hint="eastAsia"/>
          <w:color w:val="000000"/>
          <w:sz w:val="30"/>
          <w:szCs w:val="30"/>
        </w:rPr>
        <w:t>同一时间段每人限申请一种推免类型的研究生。所有证明材料需提交原件和复印件。拟申请普通推荐类型的学生请提供拟申报学校提供的预录取证明。</w:t>
      </w:r>
    </w:p>
    <w:p>
      <w:pPr>
        <w:adjustRightInd w:val="0"/>
        <w:ind w:firstLineChars="200" w:firstLine="600"/>
        <w:jc w:val="left"/>
        <w:rPr>
          <w:rFonts w:ascii="仿宋" w:eastAsia="仿宋" w:cs="仿宋"/>
          <w:sz w:val="30"/>
          <w:szCs w:val="30"/>
        </w:rPr>
      </w:pPr>
      <w:r>
        <w:rPr>
          <w:rFonts w:ascii="仿宋" w:eastAsia="仿宋" w:cs="仿宋" w:hint="eastAsia"/>
          <w:sz w:val="30"/>
          <w:szCs w:val="30"/>
        </w:rPr>
        <w:t>2.心理测试：由校学生工作处（党委学工部）组织实施，学工办负责联系校心理咨询中心确定具体时间安排。</w:t>
      </w:r>
    </w:p>
    <w:p>
      <w:pPr>
        <w:adjustRightInd w:val="0"/>
        <w:spacing w:line="560" w:lineRule="exact"/>
        <w:ind w:firstLineChars="200" w:firstLine="600"/>
        <w:jc w:val="left"/>
        <w:rPr>
          <w:rFonts w:ascii="仿宋" w:eastAsia="仿宋" w:cs="仿宋"/>
          <w:color w:val="000000"/>
          <w:sz w:val="30"/>
          <w:szCs w:val="30"/>
        </w:rPr>
      </w:pPr>
      <w:r>
        <w:rPr>
          <w:rFonts w:ascii="仿宋" w:eastAsia="仿宋" w:cs="仿宋" w:hint="eastAsia"/>
          <w:sz w:val="30"/>
          <w:szCs w:val="30"/>
        </w:rPr>
        <w:t>3.综合考查：</w:t>
      </w:r>
      <w:r>
        <w:rPr>
          <w:rFonts w:ascii="仿宋" w:eastAsia="仿宋" w:cs="仿宋" w:hint="eastAsia"/>
          <w:color w:val="000000"/>
          <w:sz w:val="30"/>
          <w:szCs w:val="30"/>
        </w:rPr>
        <w:t>学院对申请学生进行综合考查，</w:t>
      </w:r>
      <w:r>
        <w:rPr>
          <w:rFonts w:ascii="仿宋" w:eastAsia="仿宋" w:cs="仿宋" w:hint="eastAsia"/>
          <w:sz w:val="30"/>
          <w:szCs w:val="30"/>
        </w:rPr>
        <w:t>由学工办对申请学生进行思想政治品德考核，教学办对申请学生进行学业成绩考核，教学办和研究生办组织进行科研潜质考查；研究生办依据各项考核结果进行综合考核排名，结果报学院推免生遴选工作领导小组审核，学院推免生遴选工作领导小组依据综合考查成绩排名和学院推免生指标，遴选确定各专项和专业推免生名单，在学院内公示3个工作日。</w:t>
      </w:r>
    </w:p>
    <w:p>
      <w:pPr>
        <w:adjustRightInd w:val="0"/>
        <w:spacing w:line="560" w:lineRule="exact"/>
        <w:ind w:firstLineChars="200" w:firstLine="600"/>
        <w:rPr>
          <w:rFonts w:ascii="仿宋" w:eastAsia="仿宋" w:cs="仿宋"/>
          <w:color w:val="000000"/>
          <w:sz w:val="30"/>
          <w:szCs w:val="30"/>
        </w:rPr>
      </w:pPr>
      <w:r>
        <w:rPr>
          <w:rFonts w:ascii="仿宋" w:eastAsia="仿宋" w:cs="仿宋" w:hint="eastAsia"/>
          <w:color w:val="000000"/>
          <w:sz w:val="30"/>
          <w:szCs w:val="30"/>
        </w:rPr>
        <w:t>4.结果上报：学院将公示无异议后的推免生名单报送研究生院，研究生院对推免生名单进行汇总、审核及公示。</w:t>
      </w:r>
    </w:p>
    <w:p>
      <w:pPr>
        <w:adjustRightInd w:val="0"/>
        <w:spacing w:beforeLines="50" w:before="156" w:afterLines="50" w:after="156" w:line="560" w:lineRule="exact"/>
        <w:jc w:val="center"/>
        <w:rPr>
          <w:rFonts w:ascii="黑体" w:eastAsia="黑体" w:cs="黑体"/>
          <w:b/>
          <w:bCs/>
          <w:color w:val="000000"/>
          <w:sz w:val="36"/>
          <w:szCs w:val="36"/>
        </w:rPr>
      </w:pPr>
      <w:r>
        <w:rPr>
          <w:rFonts w:ascii="黑体" w:eastAsia="黑体" w:cs="黑体" w:hint="eastAsia"/>
          <w:b/>
          <w:bCs/>
          <w:color w:val="000000"/>
          <w:sz w:val="36"/>
          <w:szCs w:val="36"/>
        </w:rPr>
        <w:t>第七章 其它事项</w:t>
      </w:r>
    </w:p>
    <w:p>
      <w:pPr>
        <w:adjustRightInd w:val="0"/>
        <w:spacing w:line="560" w:lineRule="exact"/>
        <w:ind w:firstLineChars="200" w:firstLine="600"/>
        <w:rPr>
          <w:rFonts w:ascii="仿宋_GB2312" w:eastAsia="仿宋_GB2312" w:cs="仿宋_GB2312"/>
          <w:sz w:val="30"/>
          <w:szCs w:val="30"/>
        </w:rPr>
      </w:pPr>
      <w:r>
        <w:rPr>
          <w:rFonts w:ascii="仿宋" w:eastAsia="仿宋" w:cs="仿宋_GB2312" w:hint="eastAsia"/>
          <w:b/>
          <w:bCs/>
          <w:color w:val="000000"/>
          <w:sz w:val="30"/>
          <w:szCs w:val="30"/>
        </w:rPr>
        <w:t xml:space="preserve">第十三条 </w:t>
      </w:r>
      <w:r>
        <w:rPr>
          <w:rFonts w:ascii="仿宋" w:eastAsia="仿宋" w:cs="仿宋_GB2312" w:hint="eastAsia"/>
          <w:color w:val="000000"/>
          <w:sz w:val="30"/>
          <w:szCs w:val="30"/>
        </w:rPr>
        <w:t>学院监督管理领导小组依照《监督管理细则》对推荐免试工作进行全程监督管理。</w:t>
      </w:r>
    </w:p>
    <w:p>
      <w:pPr>
        <w:widowControl/>
        <w:shd w:val="clear" w:color="auto" w:fill="FFFFFF"/>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 xml:space="preserve">第十四条 </w:t>
      </w:r>
      <w:r>
        <w:rPr>
          <w:rFonts w:ascii="仿宋" w:eastAsia="仿宋" w:cs="仿宋_GB2312"/>
          <w:color w:val="000000"/>
          <w:sz w:val="30"/>
          <w:szCs w:val="30"/>
        </w:rPr>
        <w:t>在推免过程中弄虚作假，</w:t>
      </w:r>
      <w:r>
        <w:rPr>
          <w:rFonts w:ascii="仿宋" w:eastAsia="仿宋" w:cs="仿宋_GB2312" w:hint="eastAsia"/>
          <w:color w:val="000000"/>
          <w:sz w:val="30"/>
          <w:szCs w:val="30"/>
        </w:rPr>
        <w:t>有论文（文章）抄袭、虚报获奖或科研成果等学术不端行为的学生，</w:t>
      </w:r>
      <w:r>
        <w:rPr>
          <w:rFonts w:ascii="仿宋" w:eastAsia="仿宋" w:cs="仿宋_GB2312"/>
          <w:color w:val="000000"/>
          <w:sz w:val="30"/>
          <w:szCs w:val="30"/>
        </w:rPr>
        <w:t>一经</w:t>
      </w:r>
      <w:r>
        <w:rPr>
          <w:rFonts w:ascii="仿宋" w:eastAsia="仿宋" w:cs="仿宋_GB2312" w:hint="eastAsia"/>
          <w:color w:val="000000"/>
          <w:sz w:val="30"/>
          <w:szCs w:val="30"/>
        </w:rPr>
        <w:t>查实</w:t>
      </w:r>
      <w:r>
        <w:rPr>
          <w:rFonts w:ascii="仿宋" w:eastAsia="仿宋" w:cs="仿宋_GB2312"/>
          <w:color w:val="000000"/>
          <w:sz w:val="30"/>
          <w:szCs w:val="30"/>
        </w:rPr>
        <w:t>，</w:t>
      </w:r>
      <w:r>
        <w:rPr>
          <w:rFonts w:ascii="仿宋" w:eastAsia="仿宋" w:cs="仿宋_GB2312" w:hint="eastAsia"/>
          <w:color w:val="000000"/>
          <w:sz w:val="30"/>
          <w:szCs w:val="30"/>
        </w:rPr>
        <w:t>即</w:t>
      </w:r>
      <w:r>
        <w:rPr>
          <w:rFonts w:ascii="仿宋" w:eastAsia="仿宋" w:cs="仿宋_GB2312"/>
          <w:color w:val="000000"/>
          <w:sz w:val="30"/>
          <w:szCs w:val="30"/>
        </w:rPr>
        <w:t>取消推免生资格</w:t>
      </w:r>
      <w:r>
        <w:rPr>
          <w:rFonts w:ascii="仿宋" w:eastAsia="仿宋" w:cs="仿宋_GB2312" w:hint="eastAsia"/>
          <w:color w:val="000000"/>
          <w:sz w:val="30"/>
          <w:szCs w:val="30"/>
        </w:rPr>
        <w:t>，并按有关管理规定严肃处理。</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 xml:space="preserve">第十五条 </w:t>
      </w:r>
      <w:r>
        <w:rPr>
          <w:rFonts w:ascii="仿宋" w:eastAsia="仿宋" w:cs="仿宋_GB2312" w:hint="eastAsia"/>
          <w:color w:val="000000"/>
          <w:sz w:val="30"/>
          <w:szCs w:val="30"/>
        </w:rPr>
        <w:t>根据《西北农林科技大学研究生招生工作回避规定》（研院（〔</w:t>
      </w:r>
      <w:r>
        <w:rPr>
          <w:rFonts w:ascii="仿宋" w:eastAsia="仿宋" w:cs="仿宋_GB2312"/>
          <w:color w:val="000000"/>
          <w:sz w:val="30"/>
          <w:szCs w:val="30"/>
        </w:rPr>
        <w:t>2020</w:t>
      </w:r>
      <w:r>
        <w:rPr>
          <w:rFonts w:ascii="仿宋" w:eastAsia="仿宋" w:cs="仿宋_GB2312" w:hint="eastAsia"/>
          <w:color w:val="000000"/>
          <w:sz w:val="30"/>
          <w:szCs w:val="30"/>
        </w:rPr>
        <w:t>〕</w:t>
      </w:r>
      <w:r>
        <w:rPr>
          <w:rFonts w:ascii="仿宋" w:eastAsia="仿宋" w:cs="仿宋_GB2312"/>
          <w:color w:val="000000"/>
          <w:sz w:val="30"/>
          <w:szCs w:val="30"/>
        </w:rPr>
        <w:t>10</w:t>
      </w:r>
      <w:r>
        <w:rPr>
          <w:rFonts w:ascii="仿宋" w:eastAsia="仿宋" w:cs="仿宋_GB2312" w:hint="eastAsia"/>
          <w:color w:val="000000"/>
          <w:sz w:val="30"/>
          <w:szCs w:val="30"/>
        </w:rPr>
        <w:t>6号）等文件，严格执行回避规定，推免相关工作人员有直系亲属或利益相关人员报名参加本单位推免招生的应主动申请回避，有非直系亲属等报名参加推免招生的要主动报备，相关学生申请推免资格</w:t>
      </w:r>
      <w:r>
        <w:rPr>
          <w:rFonts w:ascii="仿宋" w:eastAsia="仿宋" w:cs="仿宋_GB2312"/>
          <w:color w:val="000000"/>
          <w:sz w:val="30"/>
          <w:szCs w:val="30"/>
        </w:rPr>
        <w:t>时</w:t>
      </w:r>
      <w:bookmarkStart w:id="0" w:name="_GoBack"/>
      <w:bookmarkEnd w:id="0"/>
      <w:r>
        <w:rPr>
          <w:rFonts w:ascii="仿宋" w:eastAsia="仿宋" w:cs="仿宋_GB2312" w:hint="eastAsia"/>
          <w:color w:val="000000"/>
          <w:sz w:val="30"/>
          <w:szCs w:val="30"/>
        </w:rPr>
        <w:t>也应主动报备声明。对未按规定报备声明回避关系的推免相关工作人员，学院将依规依纪严肃处理；对未按规定报备声明回避关系且影响推免过程和结果公平公正的学生，学院将取消其推免资格。</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第十六条</w:t>
      </w:r>
      <w:r>
        <w:rPr>
          <w:rFonts w:ascii="仿宋" w:eastAsia="仿宋" w:cs="仿宋_GB2312" w:hint="eastAsia"/>
          <w:color w:val="000000"/>
          <w:sz w:val="30"/>
          <w:szCs w:val="30"/>
        </w:rPr>
        <w:t xml:space="preserve"> 对有特殊学术专长或具有突出培养潜质的应届本科毕业生，可申请学术特长生推荐免试资格，具体按《西北农林科技大学特长生免试攻读研究生推荐办法》（教务（〔</w:t>
      </w:r>
      <w:r>
        <w:rPr>
          <w:rFonts w:ascii="仿宋" w:eastAsia="仿宋" w:cs="仿宋_GB2312"/>
          <w:color w:val="000000"/>
          <w:sz w:val="30"/>
          <w:szCs w:val="30"/>
        </w:rPr>
        <w:t>202</w:t>
      </w:r>
      <w:r>
        <w:rPr>
          <w:rFonts w:ascii="仿宋" w:eastAsia="仿宋" w:cs="仿宋_GB2312" w:hint="eastAsia"/>
          <w:color w:val="000000"/>
          <w:sz w:val="30"/>
          <w:szCs w:val="30"/>
        </w:rPr>
        <w:t>1〕</w:t>
      </w:r>
      <w:r>
        <w:rPr>
          <w:rFonts w:ascii="仿宋" w:eastAsia="仿宋" w:cs="仿宋_GB2312"/>
          <w:color w:val="000000"/>
          <w:sz w:val="30"/>
          <w:szCs w:val="30"/>
        </w:rPr>
        <w:t>10</w:t>
      </w:r>
      <w:r>
        <w:rPr>
          <w:rFonts w:ascii="仿宋" w:eastAsia="仿宋" w:cs="仿宋_GB2312" w:hint="eastAsia"/>
          <w:color w:val="000000"/>
          <w:sz w:val="30"/>
          <w:szCs w:val="30"/>
        </w:rPr>
        <w:t>号）执行。</w:t>
      </w:r>
    </w:p>
    <w:p>
      <w:pPr>
        <w:adjustRightInd w:val="0"/>
        <w:spacing w:line="560" w:lineRule="exact"/>
        <w:ind w:firstLineChars="200" w:firstLine="600"/>
        <w:rPr>
          <w:rFonts w:ascii="仿宋" w:eastAsia="仿宋" w:cs="仿宋_GB2312" w:hint="eastAsia"/>
          <w:color w:val="000000"/>
          <w:sz w:val="30"/>
          <w:szCs w:val="30"/>
        </w:rPr>
      </w:pPr>
      <w:r>
        <w:rPr>
          <w:rFonts w:ascii="仿宋" w:eastAsia="仿宋" w:cs="仿宋_GB2312" w:hint="eastAsia"/>
          <w:b/>
          <w:color w:val="000000"/>
          <w:sz w:val="30"/>
          <w:szCs w:val="30"/>
        </w:rPr>
        <w:t>第十七条</w:t>
      </w:r>
      <w:r>
        <w:rPr>
          <w:rFonts w:ascii="仿宋" w:eastAsia="仿宋" w:cs="仿宋_GB2312" w:hint="eastAsia"/>
          <w:color w:val="000000"/>
          <w:sz w:val="30"/>
          <w:szCs w:val="30"/>
        </w:rPr>
        <w:t xml:space="preserve"> 符合推荐资格的学生可自由申请推免专项的一种或普通推荐指标。同一时间段每人限申请一种推荐指标类型。已确定拟推荐的学生不得重新申报。</w:t>
      </w:r>
    </w:p>
    <w:p>
      <w:pPr>
        <w:adjustRightInd w:val="0"/>
        <w:spacing w:line="560" w:lineRule="exact"/>
        <w:ind w:firstLineChars="200" w:firstLine="600"/>
        <w:rPr>
          <w:rFonts w:ascii="仿宋" w:eastAsia="仿宋" w:cs="仿宋_GB2312" w:hint="eastAsia"/>
          <w:color w:val="000000"/>
          <w:sz w:val="30"/>
          <w:szCs w:val="30"/>
        </w:rPr>
      </w:pPr>
      <w:r>
        <w:rPr>
          <w:rFonts w:ascii="仿宋" w:eastAsia="仿宋" w:cs="仿宋_GB2312" w:hint="eastAsia"/>
          <w:b/>
          <w:color w:val="000000"/>
          <w:sz w:val="30"/>
          <w:szCs w:val="30"/>
        </w:rPr>
        <w:t>第十八条</w:t>
      </w:r>
      <w:r>
        <w:rPr>
          <w:rFonts w:ascii="仿宋" w:eastAsia="仿宋" w:cs="仿宋_GB2312" w:hint="eastAsia"/>
          <w:color w:val="000000"/>
          <w:sz w:val="30"/>
          <w:szCs w:val="30"/>
        </w:rPr>
        <w:t xml:space="preserve"> 拟申报“双一流”学科群专项的推免生优先选择“双一流学科群”内教师为指导教师。</w:t>
      </w:r>
    </w:p>
    <w:p>
      <w:pPr>
        <w:adjustRightInd w:val="0"/>
        <w:spacing w:line="560" w:lineRule="exact"/>
        <w:ind w:firstLineChars="200" w:firstLine="600"/>
        <w:rPr>
          <w:rFonts w:ascii="仿宋" w:eastAsia="仿宋" w:cs="仿宋_GB2312" w:hint="eastAsia"/>
          <w:color w:val="000000"/>
          <w:sz w:val="30"/>
          <w:szCs w:val="30"/>
        </w:rPr>
      </w:pPr>
      <w:r>
        <w:rPr>
          <w:rFonts w:ascii="仿宋" w:eastAsia="仿宋" w:cs="仿宋_GB2312" w:hint="eastAsia"/>
          <w:b/>
          <w:color w:val="000000"/>
          <w:sz w:val="30"/>
          <w:szCs w:val="30"/>
        </w:rPr>
        <w:t>第十九条</w:t>
      </w:r>
      <w:r>
        <w:rPr>
          <w:rFonts w:ascii="仿宋" w:eastAsia="仿宋" w:cs="仿宋_GB2312" w:hint="eastAsia"/>
          <w:color w:val="000000"/>
          <w:sz w:val="30"/>
          <w:szCs w:val="30"/>
        </w:rPr>
        <w:t xml:space="preserve"> 具有2023年招生资格的全体植保学院研究生导师均可接收普通推免、“英才计划创新班”专项推免生。</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b/>
          <w:bCs/>
          <w:color w:val="000000"/>
          <w:sz w:val="30"/>
          <w:szCs w:val="30"/>
        </w:rPr>
        <w:t>第二十条</w:t>
      </w:r>
      <w:r>
        <w:rPr>
          <w:rFonts w:ascii="仿宋" w:eastAsia="仿宋" w:cs="仿宋_GB2312" w:hint="eastAsia"/>
          <w:color w:val="000000"/>
          <w:sz w:val="30"/>
          <w:szCs w:val="30"/>
        </w:rPr>
        <w:t xml:space="preserve"> 其他</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color w:val="000000"/>
          <w:sz w:val="30"/>
          <w:szCs w:val="30"/>
        </w:rPr>
        <w:t>1</w:t>
      </w:r>
      <w:r>
        <w:rPr>
          <w:rFonts w:ascii="仿宋" w:eastAsia="仿宋" w:cs="仿宋_GB2312" w:hint="eastAsia"/>
          <w:color w:val="000000"/>
          <w:sz w:val="30"/>
          <w:szCs w:val="30"/>
        </w:rPr>
        <w:t>.符合推免条件的学生在规定时间内向学院提出申请，未提出推免申请的，学院不再保留其推免资格。</w:t>
      </w:r>
    </w:p>
    <w:p>
      <w:pPr>
        <w:widowControl/>
        <w:shd w:val="clear" w:color="auto" w:fill="FFFFFF"/>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color w:val="000000"/>
          <w:sz w:val="30"/>
          <w:szCs w:val="30"/>
        </w:rPr>
        <w:t>2</w:t>
      </w:r>
      <w:r>
        <w:rPr>
          <w:rFonts w:ascii="仿宋" w:eastAsia="仿宋" w:cs="仿宋_GB2312"/>
          <w:color w:val="000000"/>
          <w:sz w:val="30"/>
          <w:szCs w:val="30"/>
        </w:rPr>
        <w:t>.</w:t>
      </w:r>
      <w:r>
        <w:rPr>
          <w:rFonts w:ascii="仿宋" w:eastAsia="仿宋" w:cs="仿宋_GB2312" w:hint="eastAsia"/>
          <w:color w:val="000000"/>
          <w:sz w:val="30"/>
          <w:szCs w:val="30"/>
        </w:rPr>
        <w:t>申请推免的学生，如对遴选结果有异议，在公示期内，可向学院推免生遴选工作小组（研究生办：0</w:t>
      </w:r>
      <w:r>
        <w:rPr>
          <w:rFonts w:ascii="仿宋" w:eastAsia="仿宋" w:cs="仿宋_GB2312"/>
          <w:color w:val="000000"/>
          <w:sz w:val="30"/>
          <w:szCs w:val="30"/>
        </w:rPr>
        <w:t>29</w:t>
      </w:r>
      <w:r>
        <w:rPr>
          <w:rFonts w:ascii="仿宋" w:eastAsia="仿宋" w:cs="仿宋_GB2312" w:hint="eastAsia"/>
          <w:color w:val="000000"/>
          <w:sz w:val="30"/>
          <w:szCs w:val="30"/>
        </w:rPr>
        <w:t>-</w:t>
      </w:r>
      <w:r>
        <w:rPr>
          <w:rFonts w:ascii="仿宋" w:eastAsia="仿宋" w:cs="仿宋_GB2312"/>
          <w:color w:val="000000"/>
          <w:sz w:val="30"/>
          <w:szCs w:val="30"/>
        </w:rPr>
        <w:t>8708</w:t>
      </w:r>
      <w:r>
        <w:rPr>
          <w:rFonts w:ascii="仿宋" w:eastAsia="仿宋" w:cs="仿宋_GB2312" w:hint="eastAsia"/>
          <w:color w:val="000000"/>
          <w:sz w:val="30"/>
          <w:szCs w:val="30"/>
        </w:rPr>
        <w:t>2795）提出复议申请。</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color w:val="000000"/>
          <w:sz w:val="30"/>
          <w:szCs w:val="30"/>
        </w:rPr>
        <w:t>3</w:t>
      </w:r>
      <w:r>
        <w:rPr>
          <w:rFonts w:ascii="仿宋" w:eastAsia="仿宋" w:cs="仿宋_GB2312"/>
          <w:color w:val="000000"/>
          <w:sz w:val="30"/>
          <w:szCs w:val="30"/>
        </w:rPr>
        <w:t>.</w:t>
      </w:r>
      <w:r>
        <w:rPr>
          <w:rFonts w:hint="eastAsia"/>
        </w:rPr>
        <w:t xml:space="preserve"> </w:t>
      </w:r>
      <w:r>
        <w:rPr>
          <w:rFonts w:ascii="仿宋" w:eastAsia="仿宋" w:cs="仿宋_GB2312" w:hint="eastAsia"/>
          <w:color w:val="000000"/>
          <w:sz w:val="30"/>
          <w:szCs w:val="30"/>
        </w:rPr>
        <w:t>本办法自公示之日起实施</w:t>
      </w:r>
    </w:p>
    <w:p>
      <w:pPr>
        <w:adjustRightInd w:val="0"/>
        <w:spacing w:line="560" w:lineRule="exact"/>
        <w:ind w:firstLineChars="200" w:firstLine="600"/>
        <w:rPr>
          <w:rFonts w:ascii="仿宋" w:eastAsia="仿宋" w:cs="仿宋_GB2312"/>
          <w:color w:val="000000"/>
          <w:sz w:val="30"/>
          <w:szCs w:val="30"/>
        </w:rPr>
      </w:pPr>
      <w:r>
        <w:rPr>
          <w:rFonts w:ascii="仿宋" w:eastAsia="仿宋" w:cs="仿宋_GB2312" w:hint="eastAsia"/>
          <w:color w:val="000000"/>
          <w:sz w:val="30"/>
          <w:szCs w:val="30"/>
        </w:rPr>
        <w:t>4</w:t>
      </w:r>
      <w:r>
        <w:rPr>
          <w:rFonts w:ascii="仿宋" w:eastAsia="仿宋" w:cs="仿宋_GB2312"/>
          <w:color w:val="000000"/>
          <w:sz w:val="30"/>
          <w:szCs w:val="30"/>
        </w:rPr>
        <w:t xml:space="preserve">. </w:t>
      </w:r>
      <w:r>
        <w:rPr>
          <w:rFonts w:ascii="仿宋" w:eastAsia="仿宋" w:cs="仿宋_GB2312" w:hint="eastAsia"/>
          <w:color w:val="000000"/>
          <w:sz w:val="30"/>
          <w:szCs w:val="30"/>
        </w:rPr>
        <w:t>本办法由植物保护学院负责解释。</w:t>
      </w:r>
    </w:p>
    <w:p>
      <w:pPr>
        <w:spacing w:beforeLines="50" w:before="156" w:line="560" w:lineRule="exact"/>
        <w:rPr>
          <w:rFonts w:ascii="仿宋" w:eastAsia="仿宋" w:cs="仿宋_GB2312"/>
          <w:color w:val="000000"/>
          <w:sz w:val="30"/>
          <w:szCs w:val="30"/>
        </w:rPr>
      </w:pPr>
    </w:p>
    <w:p>
      <w:pPr>
        <w:spacing w:beforeLines="50" w:before="156" w:line="560" w:lineRule="exact"/>
        <w:jc w:val="center"/>
        <w:rPr>
          <w:rFonts w:ascii="黑体" w:eastAsia="黑体" w:cs="仿宋_GB2312"/>
          <w:b/>
          <w:bCs/>
          <w:sz w:val="30"/>
          <w:szCs w:val="30"/>
        </w:rPr>
        <w:sectPr>
          <w:pgSz w:w="11906" w:h="16838"/>
          <w:pgMar w:top="1701" w:right="1531" w:bottom="1418" w:left="1588" w:header="851" w:footer="992" w:gutter="0"/>
          <w:docGrid w:type="lines" w:linePitch="312" w:charSpace="0"/>
        </w:sectPr>
      </w:pPr>
    </w:p>
    <w:p>
      <w:pPr>
        <w:spacing w:beforeLines="50" w:before="156" w:line="560" w:lineRule="exact"/>
        <w:jc w:val="center"/>
        <w:rPr>
          <w:rFonts w:ascii="方正大标宋简体" w:eastAsia="方正大标宋简体" w:cs="仿宋_GB2312"/>
          <w:bCs/>
          <w:sz w:val="44"/>
          <w:szCs w:val="44"/>
        </w:rPr>
      </w:pPr>
      <w:r>
        <w:rPr>
          <w:rFonts w:ascii="方正大标宋简体" w:eastAsia="方正大标宋简体" w:cs="仿宋_GB2312" w:hint="eastAsia"/>
          <w:bCs/>
          <w:sz w:val="44"/>
          <w:szCs w:val="44"/>
        </w:rPr>
        <w:t>科研潜质考查细则</w:t>
      </w:r>
    </w:p>
    <w:p>
      <w:pPr>
        <w:spacing w:line="560" w:lineRule="exact"/>
        <w:ind w:firstLineChars="200" w:firstLine="600"/>
        <w:rPr>
          <w:rFonts w:ascii="仿宋_GB2312" w:eastAsia="仿宋_GB2312" w:cs="仿宋_GB2312"/>
          <w:sz w:val="30"/>
          <w:szCs w:val="30"/>
        </w:rPr>
      </w:pP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为公开、公平、公正地做好植物保护学院202</w:t>
      </w:r>
      <w:r>
        <w:rPr>
          <w:rFonts w:ascii="仿宋_GB2312" w:eastAsia="仿宋_GB2312" w:cs="仿宋_GB2312"/>
          <w:sz w:val="30"/>
          <w:szCs w:val="30"/>
        </w:rPr>
        <w:t>3</w:t>
      </w:r>
      <w:r>
        <w:rPr>
          <w:rFonts w:ascii="仿宋_GB2312" w:eastAsia="仿宋_GB2312" w:cs="仿宋_GB2312" w:hint="eastAsia"/>
          <w:sz w:val="30"/>
          <w:szCs w:val="30"/>
        </w:rPr>
        <w:t>年免试研究生推荐工作，科学合理地评价学生的学业成绩、学术悟性、科研与创新能力等，根据学校有关文件精神，并结合我院实际，特制定本细则。</w:t>
      </w:r>
    </w:p>
    <w:p>
      <w:pPr>
        <w:spacing w:line="560" w:lineRule="exact"/>
        <w:ind w:firstLineChars="200" w:firstLine="600"/>
        <w:rPr>
          <w:rFonts w:ascii="黑体" w:eastAsia="黑体" w:cs="仿宋_GB2312"/>
          <w:b/>
          <w:sz w:val="30"/>
          <w:szCs w:val="30"/>
        </w:rPr>
      </w:pPr>
      <w:r>
        <w:rPr>
          <w:rFonts w:ascii="黑体" w:eastAsia="黑体" w:cs="仿宋_GB2312" w:hint="eastAsia"/>
          <w:b/>
          <w:sz w:val="30"/>
          <w:szCs w:val="30"/>
        </w:rPr>
        <w:t>一、计算方法</w:t>
      </w: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科研潜质得分</w:t>
      </w:r>
      <w:r>
        <w:rPr>
          <w:rFonts w:ascii="仿宋_GB2312" w:eastAsia="仿宋_GB2312" w:cs="仿宋_GB2312"/>
          <w:sz w:val="30"/>
          <w:szCs w:val="30"/>
        </w:rPr>
        <w:t>=</w:t>
      </w:r>
      <w:r>
        <w:rPr>
          <w:rFonts w:ascii="仿宋_GB2312" w:eastAsia="仿宋_GB2312" w:cs="仿宋_GB2312" w:hint="eastAsia"/>
          <w:sz w:val="30"/>
          <w:szCs w:val="30"/>
        </w:rPr>
        <w:t>外语等级评定×</w:t>
      </w:r>
      <w:r>
        <w:rPr>
          <w:rFonts w:ascii="仿宋_GB2312" w:eastAsia="仿宋_GB2312" w:cs="仿宋_GB2312"/>
          <w:sz w:val="30"/>
          <w:szCs w:val="30"/>
        </w:rPr>
        <w:t xml:space="preserve">10% + </w:t>
      </w:r>
      <w:r>
        <w:rPr>
          <w:rFonts w:ascii="仿宋_GB2312" w:eastAsia="仿宋_GB2312" w:cs="仿宋_GB2312" w:hint="eastAsia"/>
          <w:sz w:val="30"/>
          <w:szCs w:val="30"/>
        </w:rPr>
        <w:t>社会服务×</w:t>
      </w:r>
      <w:r>
        <w:rPr>
          <w:rFonts w:ascii="仿宋_GB2312" w:eastAsia="仿宋_GB2312" w:cs="仿宋_GB2312"/>
          <w:sz w:val="30"/>
          <w:szCs w:val="30"/>
        </w:rPr>
        <w:t>10%</w:t>
      </w:r>
      <w:r>
        <w:rPr>
          <w:rFonts w:ascii="仿宋_GB2312" w:eastAsia="仿宋_GB2312" w:cs="仿宋_GB2312" w:hint="eastAsia"/>
          <w:sz w:val="30"/>
          <w:szCs w:val="30"/>
        </w:rPr>
        <w:t>+创新能力评定×3</w:t>
      </w:r>
      <w:r>
        <w:rPr>
          <w:rFonts w:ascii="仿宋_GB2312" w:eastAsia="仿宋_GB2312" w:cs="仿宋_GB2312"/>
          <w:sz w:val="30"/>
          <w:szCs w:val="30"/>
        </w:rPr>
        <w:t>0% +</w:t>
      </w:r>
      <w:r>
        <w:rPr>
          <w:rFonts w:ascii="仿宋_GB2312" w:eastAsia="仿宋_GB2312" w:cs="仿宋_GB2312" w:hint="eastAsia"/>
          <w:sz w:val="30"/>
          <w:szCs w:val="30"/>
        </w:rPr>
        <w:t>科研潜质评价×</w:t>
      </w:r>
      <w:r>
        <w:rPr>
          <w:rFonts w:ascii="仿宋_GB2312" w:eastAsia="仿宋_GB2312" w:cs="仿宋_GB2312"/>
          <w:sz w:val="30"/>
          <w:szCs w:val="30"/>
        </w:rPr>
        <w:t>50%</w:t>
      </w:r>
    </w:p>
    <w:p>
      <w:pPr>
        <w:spacing w:line="560" w:lineRule="exact"/>
        <w:ind w:firstLineChars="200" w:firstLine="600"/>
        <w:rPr>
          <w:rFonts w:ascii="黑体" w:eastAsia="黑体" w:cs="仿宋_GB2312"/>
          <w:b/>
          <w:sz w:val="30"/>
          <w:szCs w:val="30"/>
        </w:rPr>
      </w:pPr>
      <w:r>
        <w:rPr>
          <w:rFonts w:ascii="黑体" w:eastAsia="黑体" w:cs="仿宋_GB2312" w:hint="eastAsia"/>
          <w:b/>
          <w:sz w:val="30"/>
          <w:szCs w:val="30"/>
        </w:rPr>
        <w:t>二、具体评分项目</w:t>
      </w:r>
    </w:p>
    <w:p>
      <w:pPr>
        <w:spacing w:line="560" w:lineRule="exact"/>
        <w:ind w:firstLineChars="200" w:firstLine="600"/>
        <w:rPr>
          <w:rFonts w:ascii="仿宋_GB2312" w:eastAsia="仿宋_GB2312" w:cs="仿宋_GB2312"/>
          <w:b/>
          <w:sz w:val="30"/>
          <w:szCs w:val="30"/>
        </w:rPr>
      </w:pPr>
      <w:r>
        <w:rPr>
          <w:rFonts w:ascii="仿宋_GB2312" w:eastAsia="仿宋_GB2312" w:cs="仿宋_GB2312" w:hint="eastAsia"/>
          <w:b/>
          <w:sz w:val="30"/>
          <w:szCs w:val="30"/>
        </w:rPr>
        <w:t>1.外语水平</w:t>
      </w: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全国英语六级考试成绩在425分及以上的申请者，则该项记100分；全国英语四级考试成绩在425分及以上或外语小语种四级成绩在60分及以上，则该项记80分。</w:t>
      </w: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b/>
          <w:sz w:val="30"/>
          <w:szCs w:val="30"/>
        </w:rPr>
        <w:t>2.社会服务</w:t>
      </w:r>
    </w:p>
    <w:p>
      <w:pPr>
        <w:spacing w:line="560" w:lineRule="exact"/>
        <w:ind w:firstLine="560"/>
        <w:jc w:val="center"/>
        <w:rPr>
          <w:rFonts w:eastAsia="黑体"/>
          <w:szCs w:val="21"/>
        </w:rPr>
      </w:pPr>
      <w:r>
        <w:rPr>
          <w:rFonts w:eastAsia="黑体" w:hint="eastAsia"/>
          <w:szCs w:val="21"/>
        </w:rPr>
        <w:t>表1  不同种类社会服务的计分方法</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6235"/>
        <w:gridCol w:w="2552"/>
      </w:tblGrid>
      <w:tr>
        <w:trPr>
          <w:trHeight w:val="454"/>
        </w:trPr>
        <w:tc>
          <w:tcPr>
            <w:tcW w:w="3548"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参与社会服务种类</w:t>
            </w:r>
          </w:p>
        </w:tc>
        <w:tc>
          <w:tcPr>
            <w:tcW w:w="1452" w:type="pct"/>
            <w:vAlign w:val="center"/>
          </w:tcPr>
          <w:p>
            <w:pPr>
              <w:widowControl/>
              <w:ind w:firstLine="480"/>
              <w:jc w:val="center"/>
              <w:rPr>
                <w:rFonts w:ascii="宋体" w:cs="宋体"/>
                <w:kern w:val="0"/>
                <w:sz w:val="18"/>
                <w:szCs w:val="18"/>
              </w:rPr>
            </w:pPr>
            <w:r>
              <w:rPr>
                <w:rFonts w:ascii="宋体" w:cs="宋体" w:hint="eastAsia"/>
                <w:kern w:val="0"/>
                <w:sz w:val="18"/>
                <w:szCs w:val="18"/>
              </w:rPr>
              <w:t>加分（分/项）</w:t>
            </w:r>
          </w:p>
        </w:tc>
      </w:tr>
      <w:tr>
        <w:trPr>
          <w:trHeight w:val="454"/>
        </w:trPr>
        <w:tc>
          <w:tcPr>
            <w:tcW w:w="3548"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学生参军入伍服兵役</w:t>
            </w:r>
          </w:p>
        </w:tc>
        <w:tc>
          <w:tcPr>
            <w:tcW w:w="1452" w:type="pct"/>
            <w:vAlign w:val="center"/>
          </w:tcPr>
          <w:p>
            <w:pPr>
              <w:widowControl/>
              <w:jc w:val="center"/>
              <w:rPr>
                <w:rFonts w:ascii="宋体"/>
                <w:kern w:val="0"/>
                <w:sz w:val="18"/>
                <w:szCs w:val="18"/>
              </w:rPr>
            </w:pPr>
            <w:r>
              <w:rPr>
                <w:rFonts w:ascii="宋体" w:hint="eastAsia"/>
                <w:kern w:val="0"/>
                <w:sz w:val="18"/>
                <w:szCs w:val="18"/>
              </w:rPr>
              <w:t>100</w:t>
            </w:r>
          </w:p>
        </w:tc>
      </w:tr>
      <w:tr>
        <w:trPr>
          <w:trHeight w:val="454"/>
        </w:trPr>
        <w:tc>
          <w:tcPr>
            <w:tcW w:w="3548"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义务支教等大型志愿公益活动（仅限服务期限3个月以上）</w:t>
            </w:r>
          </w:p>
        </w:tc>
        <w:tc>
          <w:tcPr>
            <w:tcW w:w="1452" w:type="pct"/>
            <w:vAlign w:val="center"/>
          </w:tcPr>
          <w:p>
            <w:pPr>
              <w:widowControl/>
              <w:jc w:val="center"/>
              <w:rPr>
                <w:rFonts w:ascii="宋体"/>
                <w:kern w:val="0"/>
                <w:sz w:val="18"/>
                <w:szCs w:val="18"/>
              </w:rPr>
            </w:pPr>
            <w:r>
              <w:rPr>
                <w:rFonts w:ascii="宋体" w:hint="eastAsia"/>
                <w:kern w:val="0"/>
                <w:sz w:val="18"/>
                <w:szCs w:val="18"/>
              </w:rPr>
              <w:t>80</w:t>
            </w:r>
          </w:p>
        </w:tc>
      </w:tr>
      <w:tr>
        <w:trPr>
          <w:trHeight w:val="454"/>
        </w:trPr>
        <w:tc>
          <w:tcPr>
            <w:tcW w:w="3548"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国家级志愿公益活动（国际组织实习等）</w:t>
            </w:r>
          </w:p>
        </w:tc>
        <w:tc>
          <w:tcPr>
            <w:tcW w:w="1452" w:type="pct"/>
            <w:vAlign w:val="center"/>
          </w:tcPr>
          <w:p>
            <w:pPr>
              <w:widowControl/>
              <w:jc w:val="center"/>
              <w:rPr>
                <w:rFonts w:ascii="宋体" w:cs="宋体"/>
                <w:kern w:val="0"/>
                <w:sz w:val="18"/>
                <w:szCs w:val="18"/>
              </w:rPr>
            </w:pPr>
            <w:r>
              <w:rPr>
                <w:rFonts w:ascii="宋体" w:cs="宋体" w:hint="eastAsia"/>
                <w:kern w:val="0"/>
                <w:sz w:val="18"/>
                <w:szCs w:val="18"/>
              </w:rPr>
              <w:t>60</w:t>
            </w:r>
          </w:p>
        </w:tc>
      </w:tr>
      <w:tr>
        <w:trPr>
          <w:trHeight w:val="454"/>
        </w:trPr>
        <w:tc>
          <w:tcPr>
            <w:tcW w:w="3548"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国家级大型学术会议或活动志愿服务活动</w:t>
            </w:r>
          </w:p>
        </w:tc>
        <w:tc>
          <w:tcPr>
            <w:tcW w:w="1452" w:type="pct"/>
            <w:vAlign w:val="center"/>
          </w:tcPr>
          <w:p>
            <w:pPr>
              <w:widowControl/>
              <w:jc w:val="center"/>
              <w:rPr>
                <w:rFonts w:ascii="宋体" w:cs="宋体"/>
                <w:kern w:val="0"/>
                <w:sz w:val="18"/>
                <w:szCs w:val="18"/>
              </w:rPr>
            </w:pPr>
            <w:r>
              <w:rPr>
                <w:rFonts w:ascii="宋体" w:cs="宋体" w:hint="eastAsia"/>
                <w:kern w:val="0"/>
                <w:sz w:val="18"/>
                <w:szCs w:val="18"/>
              </w:rPr>
              <w:t>40</w:t>
            </w:r>
          </w:p>
        </w:tc>
      </w:tr>
    </w:tbl>
    <w:p>
      <w:pPr>
        <w:pStyle w:val="31"/>
        <w:tabs>
          <w:tab w:val="left" w:pos="1867"/>
        </w:tabs>
        <w:spacing w:line="460" w:lineRule="exact"/>
        <w:ind w:left="1200" w:hangingChars="500" w:hanging="1200"/>
        <w:rPr>
          <w:rFonts w:eastAsia="仿宋_GB2312"/>
          <w:bCs/>
          <w:sz w:val="24"/>
        </w:rPr>
      </w:pPr>
      <w:r>
        <w:rPr>
          <w:rFonts w:eastAsia="仿宋_GB2312"/>
          <w:bCs/>
          <w:sz w:val="24"/>
        </w:rPr>
        <w:t>说明：（1）</w:t>
      </w:r>
      <w:r>
        <w:rPr>
          <w:rFonts w:eastAsia="仿宋_GB2312" w:hint="eastAsia"/>
          <w:bCs/>
          <w:sz w:val="24"/>
        </w:rPr>
        <w:t>参加省部级以上志愿者公益活动，表现突出，获优秀志愿者称号，在原加分基础上再加20分。</w:t>
      </w:r>
    </w:p>
    <w:p>
      <w:pPr>
        <w:pStyle w:val="31"/>
        <w:tabs>
          <w:tab w:val="left" w:pos="1867"/>
        </w:tabs>
        <w:spacing w:line="460" w:lineRule="exact"/>
        <w:ind w:firstLineChars="250" w:firstLine="600"/>
        <w:rPr>
          <w:rFonts w:eastAsia="仿宋_GB2312"/>
          <w:bCs/>
          <w:sz w:val="24"/>
        </w:rPr>
      </w:pPr>
      <w:r>
        <w:rPr>
          <w:rFonts w:eastAsia="仿宋_GB2312"/>
          <w:bCs/>
          <w:sz w:val="24"/>
        </w:rPr>
        <w:t>（2）</w:t>
      </w:r>
      <w:r>
        <w:rPr>
          <w:rFonts w:eastAsia="仿宋_GB2312" w:hint="eastAsia"/>
          <w:bCs/>
          <w:sz w:val="24"/>
        </w:rPr>
        <w:t>其他特殊计分根据具体情况而定。</w:t>
      </w:r>
    </w:p>
    <w:p>
      <w:pPr>
        <w:pStyle w:val="31"/>
        <w:tabs>
          <w:tab w:val="left" w:pos="1867"/>
        </w:tabs>
        <w:spacing w:line="460" w:lineRule="exact"/>
        <w:ind w:firstLineChars="250" w:firstLine="600"/>
        <w:rPr>
          <w:rFonts w:eastAsia="仿宋_GB2312"/>
          <w:bCs/>
          <w:sz w:val="24"/>
        </w:rPr>
      </w:pPr>
      <w:r>
        <w:rPr>
          <w:rFonts w:eastAsia="仿宋_GB2312" w:hint="eastAsia"/>
          <w:bCs/>
          <w:sz w:val="24"/>
        </w:rPr>
        <w:t>（3）以上加分项目均需提供相关获奖证书复印件或相关证明材料。</w:t>
      </w:r>
    </w:p>
    <w:p>
      <w:pPr>
        <w:pStyle w:val="31"/>
        <w:tabs>
          <w:tab w:val="left" w:pos="1867"/>
        </w:tabs>
        <w:spacing w:line="460" w:lineRule="exact"/>
        <w:ind w:firstLineChars="250" w:firstLine="600"/>
        <w:rPr>
          <w:rFonts w:eastAsia="仿宋_GB2312"/>
          <w:bCs/>
          <w:sz w:val="24"/>
        </w:rPr>
      </w:pPr>
      <w:r>
        <w:rPr>
          <w:rFonts w:eastAsia="仿宋_GB2312" w:hint="eastAsia"/>
          <w:bCs/>
          <w:sz w:val="24"/>
        </w:rPr>
        <w:t>（4）若申请者的社会服务评定累计得分超过100分，则按照100分计算。</w:t>
      </w:r>
    </w:p>
    <w:p>
      <w:pPr>
        <w:spacing w:line="560" w:lineRule="exact"/>
        <w:ind w:firstLineChars="200" w:firstLine="600"/>
        <w:rPr>
          <w:rFonts w:ascii="仿宋_GB2312" w:eastAsia="仿宋_GB2312" w:cs="仿宋_GB2312"/>
          <w:b/>
          <w:sz w:val="30"/>
          <w:szCs w:val="30"/>
        </w:rPr>
      </w:pPr>
      <w:r>
        <w:rPr>
          <w:rFonts w:ascii="仿宋_GB2312" w:eastAsia="仿宋_GB2312" w:cs="仿宋_GB2312" w:hint="eastAsia"/>
          <w:b/>
          <w:sz w:val="30"/>
          <w:szCs w:val="30"/>
        </w:rPr>
        <w:t>3.创新能力</w:t>
      </w: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创新能力评定包括发表学术论文、获批发明专利、竞赛获奖及参加创新创业训练项目等情况的综合评价得分。若申请者的创新能力评定累计得分超过</w:t>
      </w:r>
      <w:r>
        <w:rPr>
          <w:rFonts w:ascii="仿宋_GB2312" w:eastAsia="仿宋_GB2312" w:cs="仿宋_GB2312"/>
          <w:sz w:val="30"/>
          <w:szCs w:val="30"/>
        </w:rPr>
        <w:t>100</w:t>
      </w:r>
      <w:r>
        <w:rPr>
          <w:rFonts w:ascii="仿宋_GB2312" w:eastAsia="仿宋_GB2312" w:cs="仿宋_GB2312" w:hint="eastAsia"/>
          <w:sz w:val="30"/>
          <w:szCs w:val="30"/>
        </w:rPr>
        <w:t>分，则按照</w:t>
      </w:r>
      <w:r>
        <w:rPr>
          <w:rFonts w:ascii="仿宋_GB2312" w:eastAsia="仿宋_GB2312" w:cs="仿宋_GB2312"/>
          <w:sz w:val="30"/>
          <w:szCs w:val="30"/>
        </w:rPr>
        <w:t>100</w:t>
      </w:r>
      <w:r>
        <w:rPr>
          <w:rFonts w:ascii="仿宋_GB2312" w:eastAsia="仿宋_GB2312" w:cs="仿宋_GB2312" w:hint="eastAsia"/>
          <w:sz w:val="30"/>
          <w:szCs w:val="30"/>
        </w:rPr>
        <w:t>分计算。上述成果完成单位均为西北农林科技大学，成果内容均与专业内容相关。</w:t>
      </w:r>
    </w:p>
    <w:p>
      <w:pPr>
        <w:spacing w:line="560" w:lineRule="exact"/>
        <w:ind w:firstLineChars="200" w:firstLine="600"/>
        <w:rPr>
          <w:rFonts w:ascii="仿宋_GB2312" w:eastAsia="仿宋_GB2312" w:cs="仿宋_GB2312"/>
          <w:b/>
          <w:sz w:val="30"/>
          <w:szCs w:val="30"/>
        </w:rPr>
      </w:pPr>
      <w:r>
        <w:rPr>
          <w:rFonts w:ascii="仿宋_GB2312" w:eastAsia="仿宋_GB2312" w:cs="仿宋_GB2312" w:hint="eastAsia"/>
          <w:b/>
          <w:sz w:val="30"/>
          <w:szCs w:val="30"/>
        </w:rPr>
        <w:t>（</w:t>
      </w:r>
      <w:r>
        <w:rPr>
          <w:rFonts w:ascii="仿宋_GB2312" w:eastAsia="仿宋_GB2312" w:cs="仿宋_GB2312"/>
          <w:b/>
          <w:sz w:val="30"/>
          <w:szCs w:val="30"/>
        </w:rPr>
        <w:t>1</w:t>
      </w:r>
      <w:r>
        <w:rPr>
          <w:rFonts w:ascii="仿宋_GB2312" w:eastAsia="仿宋_GB2312" w:cs="仿宋_GB2312" w:hint="eastAsia"/>
          <w:b/>
          <w:sz w:val="30"/>
          <w:szCs w:val="30"/>
        </w:rPr>
        <w:t>）发表学术论文</w:t>
      </w:r>
    </w:p>
    <w:p>
      <w:pPr>
        <w:spacing w:line="56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截止到2</w:t>
      </w:r>
      <w:r>
        <w:rPr>
          <w:rFonts w:ascii="仿宋_GB2312" w:eastAsia="仿宋_GB2312" w:cs="仿宋_GB2312"/>
          <w:sz w:val="30"/>
          <w:szCs w:val="30"/>
        </w:rPr>
        <w:t>022</w:t>
      </w:r>
      <w:r>
        <w:rPr>
          <w:rFonts w:ascii="仿宋_GB2312" w:eastAsia="仿宋_GB2312" w:cs="仿宋_GB2312" w:hint="eastAsia"/>
          <w:sz w:val="30"/>
          <w:szCs w:val="30"/>
        </w:rPr>
        <w:t>年</w:t>
      </w:r>
      <w:r>
        <w:rPr>
          <w:rFonts w:ascii="仿宋_GB2312" w:eastAsia="仿宋_GB2312" w:cs="仿宋_GB2312"/>
          <w:sz w:val="30"/>
          <w:szCs w:val="30"/>
        </w:rPr>
        <w:t>9</w:t>
      </w:r>
      <w:r>
        <w:rPr>
          <w:rFonts w:ascii="仿宋_GB2312" w:eastAsia="仿宋_GB2312" w:cs="仿宋_GB2312" w:hint="eastAsia"/>
          <w:sz w:val="30"/>
          <w:szCs w:val="30"/>
        </w:rPr>
        <w:t>月</w:t>
      </w:r>
      <w:r>
        <w:rPr>
          <w:rFonts w:ascii="仿宋_GB2312" w:eastAsia="仿宋_GB2312" w:cs="仿宋_GB2312"/>
          <w:sz w:val="30"/>
          <w:szCs w:val="30"/>
        </w:rPr>
        <w:t>1</w:t>
      </w:r>
      <w:r>
        <w:rPr>
          <w:rFonts w:ascii="仿宋_GB2312" w:eastAsia="仿宋_GB2312" w:cs="仿宋_GB2312" w:hint="eastAsia"/>
          <w:sz w:val="30"/>
          <w:szCs w:val="30"/>
        </w:rPr>
        <w:t>5日，申请者在各类专业学术期刊上发表与专业密切相关的学术论文（除网络期刊外，其他要求见刊），按照不同期刊的影响力分值乘以其对成果的贡献率。</w:t>
      </w:r>
    </w:p>
    <w:p>
      <w:pPr>
        <w:spacing w:line="400" w:lineRule="exact"/>
        <w:ind w:firstLine="561"/>
        <w:jc w:val="center"/>
        <w:rPr>
          <w:rFonts w:eastAsia="黑体"/>
          <w:szCs w:val="21"/>
        </w:rPr>
      </w:pPr>
      <w:r>
        <w:rPr>
          <w:rFonts w:eastAsia="黑体" w:hint="eastAsia"/>
          <w:szCs w:val="21"/>
        </w:rPr>
        <w:t>表2  不同期刊类型的计分办法</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4314"/>
        <w:gridCol w:w="4473"/>
      </w:tblGrid>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发表刊物及专利</w:t>
            </w:r>
          </w:p>
        </w:tc>
        <w:tc>
          <w:tcPr>
            <w:tcW w:w="2545" w:type="pct"/>
            <w:vAlign w:val="center"/>
          </w:tcPr>
          <w:p>
            <w:pPr>
              <w:widowControl/>
              <w:ind w:firstLine="480"/>
              <w:jc w:val="center"/>
              <w:rPr>
                <w:rFonts w:ascii="宋体" w:cs="宋体"/>
                <w:kern w:val="0"/>
                <w:sz w:val="18"/>
                <w:szCs w:val="18"/>
              </w:rPr>
            </w:pPr>
            <w:r>
              <w:rPr>
                <w:rFonts w:ascii="宋体" w:cs="宋体" w:hint="eastAsia"/>
                <w:kern w:val="0"/>
                <w:sz w:val="18"/>
                <w:szCs w:val="18"/>
              </w:rPr>
              <w:t>加分（分/篇）</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G</w:t>
            </w:r>
            <w:r>
              <w:rPr>
                <w:rFonts w:ascii="宋体" w:cs="宋体"/>
                <w:kern w:val="0"/>
                <w:sz w:val="18"/>
                <w:szCs w:val="18"/>
              </w:rPr>
              <w:t>1</w:t>
            </w:r>
          </w:p>
        </w:tc>
        <w:tc>
          <w:tcPr>
            <w:tcW w:w="2545" w:type="pct"/>
            <w:vAlign w:val="center"/>
          </w:tcPr>
          <w:p>
            <w:pPr>
              <w:widowControl/>
              <w:jc w:val="center"/>
              <w:rPr>
                <w:rFonts w:ascii="宋体" w:cs="宋体"/>
                <w:kern w:val="0"/>
                <w:sz w:val="18"/>
                <w:szCs w:val="18"/>
              </w:rPr>
            </w:pPr>
            <w:r>
              <w:rPr>
                <w:rFonts w:ascii="宋体" w:cs="宋体" w:hint="eastAsia"/>
                <w:kern w:val="0"/>
                <w:sz w:val="18"/>
                <w:szCs w:val="18"/>
              </w:rPr>
              <w:t>100</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kern w:val="0"/>
                <w:sz w:val="18"/>
                <w:szCs w:val="18"/>
              </w:rPr>
              <w:t>G2</w:t>
            </w:r>
          </w:p>
        </w:tc>
        <w:tc>
          <w:tcPr>
            <w:tcW w:w="2545" w:type="pct"/>
            <w:vAlign w:val="center"/>
          </w:tcPr>
          <w:p>
            <w:pPr>
              <w:widowControl/>
              <w:jc w:val="center"/>
              <w:rPr>
                <w:rFonts w:ascii="宋体" w:cs="宋体"/>
                <w:kern w:val="0"/>
                <w:sz w:val="18"/>
                <w:szCs w:val="18"/>
              </w:rPr>
            </w:pPr>
            <w:r>
              <w:rPr>
                <w:rFonts w:ascii="宋体" w:cs="宋体" w:hint="eastAsia"/>
                <w:kern w:val="0"/>
                <w:sz w:val="18"/>
                <w:szCs w:val="18"/>
              </w:rPr>
              <w:t>90</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中科院1区期刊</w:t>
            </w:r>
          </w:p>
        </w:tc>
        <w:tc>
          <w:tcPr>
            <w:tcW w:w="2545" w:type="pct"/>
            <w:vAlign w:val="center"/>
          </w:tcPr>
          <w:p>
            <w:pPr>
              <w:widowControl/>
              <w:jc w:val="center"/>
              <w:rPr>
                <w:rFonts w:ascii="宋体"/>
                <w:kern w:val="0"/>
                <w:sz w:val="18"/>
                <w:szCs w:val="18"/>
              </w:rPr>
            </w:pPr>
            <w:r>
              <w:rPr>
                <w:rFonts w:ascii="宋体" w:hint="eastAsia"/>
                <w:kern w:val="0"/>
                <w:sz w:val="18"/>
                <w:szCs w:val="18"/>
              </w:rPr>
              <w:t>80</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中科院2区期刊</w:t>
            </w:r>
          </w:p>
        </w:tc>
        <w:tc>
          <w:tcPr>
            <w:tcW w:w="2545" w:type="pct"/>
            <w:vAlign w:val="center"/>
          </w:tcPr>
          <w:p>
            <w:pPr>
              <w:widowControl/>
              <w:jc w:val="center"/>
              <w:rPr>
                <w:rFonts w:ascii="宋体"/>
                <w:kern w:val="0"/>
                <w:sz w:val="18"/>
                <w:szCs w:val="18"/>
              </w:rPr>
            </w:pPr>
            <w:r>
              <w:rPr>
                <w:rFonts w:ascii="宋体" w:hint="eastAsia"/>
                <w:kern w:val="0"/>
                <w:sz w:val="18"/>
                <w:szCs w:val="18"/>
              </w:rPr>
              <w:t>60</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中科院3区、4区、</w:t>
            </w:r>
            <w:r>
              <w:rPr>
                <w:rFonts w:ascii="宋体" w:cs="宋体"/>
                <w:kern w:val="0"/>
                <w:sz w:val="18"/>
                <w:szCs w:val="18"/>
              </w:rPr>
              <w:t>EI</w:t>
            </w:r>
            <w:r>
              <w:rPr>
                <w:rFonts w:ascii="宋体" w:cs="宋体" w:hint="eastAsia"/>
                <w:kern w:val="0"/>
                <w:sz w:val="18"/>
                <w:szCs w:val="18"/>
              </w:rPr>
              <w:t>、中文核心A类期刊</w:t>
            </w:r>
          </w:p>
        </w:tc>
        <w:tc>
          <w:tcPr>
            <w:tcW w:w="2545" w:type="pct"/>
            <w:vAlign w:val="center"/>
          </w:tcPr>
          <w:p>
            <w:pPr>
              <w:widowControl/>
              <w:jc w:val="center"/>
              <w:rPr>
                <w:rFonts w:ascii="宋体" w:cs="宋体"/>
                <w:kern w:val="0"/>
                <w:sz w:val="18"/>
                <w:szCs w:val="18"/>
              </w:rPr>
            </w:pPr>
            <w:r>
              <w:rPr>
                <w:rFonts w:ascii="宋体" w:cs="宋体" w:hint="eastAsia"/>
                <w:kern w:val="0"/>
                <w:sz w:val="18"/>
                <w:szCs w:val="18"/>
              </w:rPr>
              <w:t>40</w:t>
            </w:r>
          </w:p>
        </w:tc>
      </w:tr>
      <w:tr>
        <w:trPr>
          <w:trHeight w:val="397"/>
        </w:trPr>
        <w:tc>
          <w:tcPr>
            <w:tcW w:w="2455" w:type="pct"/>
            <w:vAlign w:val="center"/>
          </w:tcPr>
          <w:p>
            <w:pPr>
              <w:widowControl/>
              <w:ind w:firstLineChars="30" w:firstLine="54"/>
              <w:jc w:val="center"/>
              <w:rPr>
                <w:rFonts w:ascii="宋体" w:cs="宋体"/>
                <w:kern w:val="0"/>
                <w:sz w:val="18"/>
                <w:szCs w:val="18"/>
              </w:rPr>
            </w:pPr>
            <w:r>
              <w:rPr>
                <w:rFonts w:ascii="宋体" w:cs="宋体" w:hint="eastAsia"/>
                <w:kern w:val="0"/>
                <w:sz w:val="18"/>
                <w:szCs w:val="18"/>
              </w:rPr>
              <w:t>中文核心B类期刊</w:t>
            </w:r>
          </w:p>
        </w:tc>
        <w:tc>
          <w:tcPr>
            <w:tcW w:w="2545" w:type="pct"/>
            <w:vAlign w:val="center"/>
          </w:tcPr>
          <w:p>
            <w:pPr>
              <w:widowControl/>
              <w:jc w:val="center"/>
              <w:rPr>
                <w:rFonts w:ascii="宋体" w:cs="宋体"/>
                <w:kern w:val="0"/>
                <w:sz w:val="18"/>
                <w:szCs w:val="18"/>
              </w:rPr>
            </w:pPr>
            <w:r>
              <w:rPr>
                <w:rFonts w:ascii="宋体" w:cs="宋体" w:hint="eastAsia"/>
                <w:kern w:val="0"/>
                <w:sz w:val="18"/>
                <w:szCs w:val="18"/>
              </w:rPr>
              <w:t>20</w:t>
            </w:r>
          </w:p>
        </w:tc>
      </w:tr>
      <w:tr>
        <w:trPr>
          <w:trHeight w:val="397"/>
        </w:trPr>
        <w:tc>
          <w:tcPr>
            <w:tcW w:w="2455" w:type="pct"/>
            <w:vAlign w:val="center"/>
          </w:tcPr>
          <w:p>
            <w:pPr>
              <w:widowControl/>
              <w:jc w:val="center"/>
              <w:rPr>
                <w:rFonts w:ascii="宋体" w:cs="宋体"/>
                <w:kern w:val="0"/>
                <w:sz w:val="18"/>
                <w:szCs w:val="18"/>
              </w:rPr>
            </w:pPr>
            <w:r>
              <w:rPr>
                <w:rFonts w:ascii="宋体" w:cs="宋体" w:hint="eastAsia"/>
                <w:kern w:val="0"/>
                <w:sz w:val="18"/>
                <w:szCs w:val="18"/>
              </w:rPr>
              <w:t>其他核心期刊</w:t>
            </w:r>
          </w:p>
        </w:tc>
        <w:tc>
          <w:tcPr>
            <w:tcW w:w="2545" w:type="pct"/>
            <w:vAlign w:val="center"/>
          </w:tcPr>
          <w:p>
            <w:pPr>
              <w:widowControl/>
              <w:jc w:val="center"/>
              <w:rPr>
                <w:rFonts w:ascii="宋体" w:cs="宋体"/>
                <w:kern w:val="0"/>
                <w:sz w:val="18"/>
                <w:szCs w:val="18"/>
              </w:rPr>
            </w:pPr>
            <w:r>
              <w:rPr>
                <w:rFonts w:ascii="宋体" w:cs="宋体" w:hint="eastAsia"/>
                <w:kern w:val="0"/>
                <w:sz w:val="18"/>
                <w:szCs w:val="18"/>
              </w:rPr>
              <w:t>10</w:t>
            </w:r>
          </w:p>
        </w:tc>
      </w:tr>
    </w:tbl>
    <w:p>
      <w:pPr>
        <w:spacing w:line="460" w:lineRule="exact"/>
        <w:jc w:val="left"/>
        <w:rPr>
          <w:rFonts w:ascii="仿宋" w:eastAsia="仿宋" w:cs="仿宋_GB2312"/>
          <w:color w:val="000000"/>
          <w:sz w:val="24"/>
        </w:rPr>
      </w:pPr>
      <w:r>
        <w:rPr>
          <w:rFonts w:ascii="仿宋" w:eastAsia="仿宋" w:cs="仿宋_GB2312" w:hint="eastAsia"/>
          <w:color w:val="000000"/>
          <w:sz w:val="24"/>
        </w:rPr>
        <w:t>注：核心期刊以西北农林科技大学人事处认定的A类、B类及其他核心学术期刊为准。</w:t>
      </w:r>
    </w:p>
    <w:p>
      <w:pPr>
        <w:spacing w:line="400" w:lineRule="exact"/>
        <w:ind w:firstLine="561"/>
        <w:jc w:val="center"/>
        <w:rPr>
          <w:rFonts w:eastAsia="黑体"/>
          <w:szCs w:val="21"/>
        </w:rPr>
      </w:pPr>
      <w:r>
        <w:rPr>
          <w:rFonts w:eastAsia="黑体" w:hint="eastAsia"/>
          <w:szCs w:val="21"/>
        </w:rPr>
        <w:t>表3  不同作者位次的贡献率</w:t>
      </w:r>
    </w:p>
    <w:tbl>
      <w:tblPr>
        <w:jc w:val="left"/>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707"/>
        <w:gridCol w:w="1609"/>
        <w:gridCol w:w="1598"/>
        <w:gridCol w:w="1757"/>
        <w:gridCol w:w="2219"/>
      </w:tblGrid>
      <w:tr>
        <w:tc>
          <w:tcPr>
            <w:tcW w:w="960" w:type="pct"/>
            <w:tcBorders>
              <w:top w:val="single" w:sz="4" w:space="0" w:color="000000"/>
              <w:left w:val="single" w:sz="4" w:space="0" w:color="000000"/>
              <w:bottom w:val="single" w:sz="4" w:space="0" w:color="000000"/>
              <w:right w:val="single" w:sz="4" w:space="0" w:color="000000"/>
            </w:tcBorders>
          </w:tcPr>
          <w:p>
            <w:pPr>
              <w:widowControl/>
              <w:jc w:val="right"/>
              <w:rPr>
                <w:rFonts w:ascii="宋体" w:cs="宋体"/>
                <w:kern w:val="0"/>
                <w:sz w:val="18"/>
                <w:szCs w:val="18"/>
              </w:rPr>
            </w:pPr>
            <w:r>
              <mc:AlternateContent>
                <mc:Choice Requires="wps">
                  <w:drawing>
                    <wp:anchor distT="0" distB="0" distL="114300" distR="114300" simplePos="0" relativeHeight="12" behindDoc="0" locked="0" layoutInCell="1" hidden="0" allowOverlap="1">
                      <wp:simplePos x="0" y="0"/>
                      <wp:positionH relativeFrom="column">
                        <wp:posOffset>-67944</wp:posOffset>
                      </wp:positionH>
                      <wp:positionV relativeFrom="paragraph">
                        <wp:posOffset>18414</wp:posOffset>
                      </wp:positionV>
                      <wp:extent cx="1097915" cy="318135"/>
                      <wp:effectExtent l="0" t="0" r="0" b="0"/>
                      <wp:wrapNone/>
                      <wp:docPr id="1" name="AutoShape 2"/>
                      <wp:cNvGraphicFramePr>
                        <a:graphicFrameLocks noChangeAspect="0"/>
                      </wp:cNvGraphicFramePr>
                      <a:graphic>
                        <a:graphicData uri="http://schemas.microsoft.com/office/word/2010/wordprocessingShape">
                          <wps:wsp>
                            <wps:cNvSpPr/>
                            <wps:spPr>
                              <a:xfrm rot="0">
                                <a:off x="1012190" y="7179309"/>
                                <a:ext cx="1097915" cy="318135"/>
                              </a:xfrm>
                              <a:prstGeom prst="straightConnector1"/>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shape type="#_x0000_t32" id="AutoShape 2 2" o:spid="_x0000_s2" filled="f" stroked="t" style="position:absolute;margin-left:-5.349997pt;margin-top:1.4499902pt;width:86.450005pt;height:25.050003pt;z-index:12;mso-position-horizontal:absolute;mso-position-vertical:absolute;">
                      <v:stroke color="#000000"/>
                    </v:shape>
                  </w:pict>
                </mc:Fallback>
              </mc:AlternateContent>
            </w:r>
            <w:r>
              <w:rPr>
                <w:rFonts w:ascii="宋体" w:cs="宋体" w:hint="eastAsia"/>
                <w:kern w:val="0"/>
                <w:sz w:val="18"/>
                <w:szCs w:val="18"/>
              </w:rPr>
              <w:t>作者数</w:t>
            </w:r>
          </w:p>
          <w:p>
            <w:pPr>
              <w:widowControl/>
              <w:jc w:val="left"/>
              <w:rPr>
                <w:rFonts w:ascii="宋体" w:cs="宋体"/>
                <w:kern w:val="0"/>
                <w:sz w:val="18"/>
                <w:szCs w:val="18"/>
              </w:rPr>
            </w:pPr>
            <w:r>
              <w:rPr>
                <w:rFonts w:ascii="宋体" w:cs="宋体" w:hint="eastAsia"/>
                <w:kern w:val="0"/>
                <w:sz w:val="18"/>
                <w:szCs w:val="18"/>
              </w:rPr>
              <w:t>作者位次</w:t>
            </w:r>
          </w:p>
        </w:tc>
        <w:tc>
          <w:tcPr>
            <w:tcW w:w="905"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一个作者</w:t>
            </w:r>
          </w:p>
        </w:tc>
        <w:tc>
          <w:tcPr>
            <w:tcW w:w="899"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二个作者</w:t>
            </w:r>
          </w:p>
        </w:tc>
        <w:tc>
          <w:tcPr>
            <w:tcW w:w="98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三个作者</w:t>
            </w:r>
          </w:p>
        </w:tc>
        <w:tc>
          <w:tcPr>
            <w:tcW w:w="124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四个作者</w:t>
            </w:r>
          </w:p>
        </w:tc>
      </w:tr>
      <w:tr>
        <w:tc>
          <w:tcPr>
            <w:tcW w:w="960"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第一作者</w:t>
            </w:r>
          </w:p>
        </w:tc>
        <w:tc>
          <w:tcPr>
            <w:tcW w:w="905"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1</w:t>
            </w:r>
          </w:p>
        </w:tc>
        <w:tc>
          <w:tcPr>
            <w:tcW w:w="899"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0.75</w:t>
            </w:r>
          </w:p>
        </w:tc>
        <w:tc>
          <w:tcPr>
            <w:tcW w:w="98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0.70</w:t>
            </w:r>
          </w:p>
        </w:tc>
        <w:tc>
          <w:tcPr>
            <w:tcW w:w="124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0.65</w:t>
            </w:r>
          </w:p>
        </w:tc>
      </w:tr>
      <w:tr>
        <w:tc>
          <w:tcPr>
            <w:tcW w:w="960"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第二作者</w:t>
            </w:r>
          </w:p>
        </w:tc>
        <w:tc>
          <w:tcPr>
            <w:tcW w:w="905"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0.25</w:t>
            </w:r>
          </w:p>
        </w:tc>
        <w:tc>
          <w:tcPr>
            <w:tcW w:w="98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0.20</w:t>
            </w:r>
          </w:p>
        </w:tc>
        <w:tc>
          <w:tcPr>
            <w:tcW w:w="124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0.15</w:t>
            </w:r>
          </w:p>
        </w:tc>
      </w:tr>
      <w:tr>
        <w:tc>
          <w:tcPr>
            <w:tcW w:w="960"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第三作者</w:t>
            </w:r>
          </w:p>
        </w:tc>
        <w:tc>
          <w:tcPr>
            <w:tcW w:w="905"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p>
        </w:tc>
        <w:tc>
          <w:tcPr>
            <w:tcW w:w="98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0.10</w:t>
            </w:r>
          </w:p>
        </w:tc>
        <w:tc>
          <w:tcPr>
            <w:tcW w:w="124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0.10</w:t>
            </w:r>
          </w:p>
        </w:tc>
      </w:tr>
      <w:tr>
        <w:tc>
          <w:tcPr>
            <w:tcW w:w="960"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hint="eastAsia"/>
                <w:kern w:val="0"/>
                <w:sz w:val="18"/>
                <w:szCs w:val="18"/>
              </w:rPr>
              <w:t>第四作者</w:t>
            </w:r>
          </w:p>
        </w:tc>
        <w:tc>
          <w:tcPr>
            <w:tcW w:w="905"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p>
        </w:tc>
        <w:tc>
          <w:tcPr>
            <w:tcW w:w="988" w:type="pct"/>
            <w:tcBorders>
              <w:top w:val="single" w:sz="4" w:space="0" w:color="000000"/>
              <w:left w:val="nil"/>
              <w:bottom w:val="single" w:sz="4" w:space="0" w:color="000000"/>
              <w:right w:val="single" w:sz="4" w:space="0" w:color="000000"/>
            </w:tcBorders>
            <w:vAlign w:val="center"/>
          </w:tcPr>
          <w:p>
            <w:pPr>
              <w:widowControl/>
              <w:ind w:firstLine="480"/>
              <w:jc w:val="center"/>
              <w:rPr>
                <w:rFonts w:ascii="宋体" w:cs="宋体"/>
                <w:kern w:val="0"/>
                <w:sz w:val="18"/>
                <w:szCs w:val="18"/>
              </w:rPr>
            </w:pPr>
          </w:p>
        </w:tc>
        <w:tc>
          <w:tcPr>
            <w:tcW w:w="1248"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 w:val="18"/>
                <w:szCs w:val="18"/>
              </w:rPr>
            </w:pPr>
            <w:r>
              <w:rPr>
                <w:rFonts w:ascii="宋体" w:cs="宋体"/>
                <w:kern w:val="0"/>
                <w:sz w:val="18"/>
                <w:szCs w:val="18"/>
              </w:rPr>
              <w:t>0.10</w:t>
            </w:r>
          </w:p>
        </w:tc>
      </w:tr>
    </w:tbl>
    <w:p>
      <w:pPr>
        <w:pStyle w:val="23"/>
        <w:spacing w:before="0" w:after="0" w:line="380" w:lineRule="exact"/>
        <w:ind w:firstLineChars="200" w:firstLine="480"/>
        <w:jc w:val="left"/>
        <w:rPr>
          <w:rFonts w:ascii="仿宋" w:eastAsia="仿宋" w:cs="仿宋_GB2312"/>
          <w:b w:val="0"/>
          <w:bCs w:val="0"/>
          <w:color w:val="000000"/>
          <w:sz w:val="24"/>
          <w:szCs w:val="24"/>
        </w:rPr>
      </w:pPr>
      <w:r>
        <w:rPr>
          <w:rFonts w:ascii="仿宋" w:eastAsia="仿宋" w:cs="仿宋_GB2312" w:hint="eastAsia"/>
          <w:b w:val="0"/>
          <w:bCs w:val="0"/>
          <w:color w:val="000000"/>
          <w:sz w:val="24"/>
          <w:szCs w:val="24"/>
        </w:rPr>
        <w:t>注：学生在导师后的占名次分。导师为通讯作者的不计入作者总数；并列第一作者或同等贡献作者，按系数加权后获得平均份额（按上述办法计算一作得分除以并列一作数）。以上论文需学生本人为第一作者或参加者，西北农林科技大学为第一完成单位。中文论文需提供期刊封面、目录和文章首页。</w:t>
      </w:r>
      <w:r>
        <w:rPr>
          <w:rFonts w:ascii="仿宋" w:eastAsia="仿宋" w:cs="仿宋_GB2312"/>
          <w:b w:val="0"/>
          <w:bCs w:val="0"/>
          <w:color w:val="000000"/>
          <w:sz w:val="24"/>
          <w:szCs w:val="24"/>
        </w:rPr>
        <w:t>SCI</w:t>
      </w:r>
      <w:r>
        <w:rPr>
          <w:rFonts w:ascii="仿宋" w:eastAsia="仿宋" w:cs="仿宋_GB2312" w:hint="eastAsia"/>
          <w:b w:val="0"/>
          <w:bCs w:val="0"/>
          <w:color w:val="000000"/>
          <w:sz w:val="24"/>
          <w:szCs w:val="24"/>
        </w:rPr>
        <w:t>、</w:t>
      </w:r>
      <w:r>
        <w:rPr>
          <w:rFonts w:ascii="仿宋" w:eastAsia="仿宋" w:cs="仿宋_GB2312"/>
          <w:b w:val="0"/>
          <w:bCs w:val="0"/>
          <w:color w:val="000000"/>
          <w:sz w:val="24"/>
          <w:szCs w:val="24"/>
        </w:rPr>
        <w:t>SSCI</w:t>
      </w:r>
      <w:r>
        <w:rPr>
          <w:rFonts w:ascii="仿宋" w:eastAsia="仿宋" w:cs="仿宋_GB2312" w:hint="eastAsia"/>
          <w:b w:val="0"/>
          <w:bCs w:val="0"/>
          <w:color w:val="000000"/>
          <w:sz w:val="24"/>
          <w:szCs w:val="24"/>
        </w:rPr>
        <w:t>、</w:t>
      </w:r>
      <w:r>
        <w:rPr>
          <w:rFonts w:ascii="仿宋" w:eastAsia="仿宋" w:cs="仿宋_GB2312"/>
          <w:b w:val="0"/>
          <w:bCs w:val="0"/>
          <w:color w:val="000000"/>
          <w:sz w:val="24"/>
          <w:szCs w:val="24"/>
        </w:rPr>
        <w:t>EI</w:t>
      </w:r>
      <w:r>
        <w:rPr>
          <w:rFonts w:ascii="仿宋" w:eastAsia="仿宋" w:cs="仿宋_GB2312" w:hint="eastAsia"/>
          <w:b w:val="0"/>
          <w:bCs w:val="0"/>
          <w:color w:val="000000"/>
          <w:sz w:val="24"/>
          <w:szCs w:val="24"/>
        </w:rPr>
        <w:t>收录论文需提供收录证明和文章首页。（作者数超过4个的，按4个作者计算。作者位次排名在4个后的不加分。）（一篇论文有多个老师的，通讯作者通常认定为导师，如果通讯作者为学生，可在其他老师中选1个老师认定为导师）</w:t>
      </w:r>
    </w:p>
    <w:p>
      <w:pPr>
        <w:adjustRightInd w:val="0"/>
        <w:spacing w:line="560" w:lineRule="exact"/>
        <w:ind w:firstLineChars="200" w:firstLine="600"/>
        <w:jc w:val="left"/>
        <w:rPr>
          <w:rFonts w:ascii="仿宋" w:eastAsia="仿宋" w:cs="仿宋_GB2312"/>
          <w:b/>
          <w:color w:val="000000"/>
          <w:sz w:val="30"/>
          <w:szCs w:val="30"/>
        </w:rPr>
      </w:pPr>
      <w:r>
        <w:rPr>
          <w:rFonts w:ascii="仿宋" w:eastAsia="仿宋" w:cs="仿宋_GB2312" w:hint="eastAsia"/>
          <w:b/>
          <w:color w:val="000000"/>
          <w:sz w:val="30"/>
          <w:szCs w:val="30"/>
        </w:rPr>
        <w:t>（</w:t>
      </w:r>
      <w:r>
        <w:rPr>
          <w:rFonts w:ascii="仿宋" w:eastAsia="仿宋" w:cs="仿宋_GB2312"/>
          <w:b/>
          <w:color w:val="000000"/>
          <w:sz w:val="30"/>
          <w:szCs w:val="30"/>
        </w:rPr>
        <w:t>2</w:t>
      </w:r>
      <w:r>
        <w:rPr>
          <w:rFonts w:ascii="仿宋" w:eastAsia="仿宋" w:cs="仿宋_GB2312" w:hint="eastAsia"/>
          <w:b/>
          <w:color w:val="000000"/>
          <w:sz w:val="30"/>
          <w:szCs w:val="30"/>
        </w:rPr>
        <w:t>）获批发明专利</w:t>
      </w:r>
    </w:p>
    <w:p>
      <w:pPr>
        <w:pStyle w:val="23"/>
        <w:spacing w:before="0" w:after="0" w:line="560" w:lineRule="exact"/>
        <w:ind w:firstLineChars="200" w:firstLine="600"/>
        <w:jc w:val="left"/>
        <w:rPr>
          <w:rFonts w:ascii="仿宋" w:eastAsia="仿宋" w:cs="仿宋_GB2312"/>
          <w:b w:val="0"/>
          <w:bCs w:val="0"/>
          <w:color w:val="000000"/>
          <w:sz w:val="30"/>
          <w:szCs w:val="30"/>
        </w:rPr>
      </w:pPr>
      <w:r>
        <w:rPr>
          <w:rFonts w:ascii="仿宋" w:eastAsia="仿宋" w:cs="仿宋_GB2312" w:hint="eastAsia"/>
          <w:b w:val="0"/>
          <w:bCs w:val="0"/>
          <w:color w:val="000000"/>
          <w:sz w:val="30"/>
          <w:szCs w:val="30"/>
        </w:rPr>
        <w:t>截止到2</w:t>
      </w:r>
      <w:r>
        <w:rPr>
          <w:rFonts w:ascii="仿宋" w:eastAsia="仿宋" w:cs="仿宋_GB2312"/>
          <w:b w:val="0"/>
          <w:bCs w:val="0"/>
          <w:color w:val="000000"/>
          <w:sz w:val="30"/>
          <w:szCs w:val="30"/>
        </w:rPr>
        <w:t>022</w:t>
      </w:r>
      <w:r>
        <w:rPr>
          <w:rFonts w:ascii="仿宋" w:eastAsia="仿宋" w:cs="仿宋_GB2312" w:hint="eastAsia"/>
          <w:b w:val="0"/>
          <w:bCs w:val="0"/>
          <w:color w:val="000000"/>
          <w:sz w:val="30"/>
          <w:szCs w:val="30"/>
        </w:rPr>
        <w:t>年</w:t>
      </w:r>
      <w:r>
        <w:rPr>
          <w:rFonts w:ascii="仿宋" w:eastAsia="仿宋" w:cs="仿宋_GB2312"/>
          <w:b w:val="0"/>
          <w:bCs w:val="0"/>
          <w:color w:val="000000"/>
          <w:sz w:val="30"/>
          <w:szCs w:val="30"/>
        </w:rPr>
        <w:t>9</w:t>
      </w:r>
      <w:r>
        <w:rPr>
          <w:rFonts w:ascii="仿宋" w:eastAsia="仿宋" w:cs="仿宋_GB2312" w:hint="eastAsia"/>
          <w:b w:val="0"/>
          <w:bCs w:val="0"/>
          <w:color w:val="000000"/>
          <w:sz w:val="30"/>
          <w:szCs w:val="30"/>
        </w:rPr>
        <w:t>月</w:t>
      </w:r>
      <w:r>
        <w:rPr>
          <w:rFonts w:ascii="仿宋" w:eastAsia="仿宋" w:cs="仿宋_GB2312"/>
          <w:b w:val="0"/>
          <w:bCs w:val="0"/>
          <w:color w:val="000000"/>
          <w:sz w:val="30"/>
          <w:szCs w:val="30"/>
        </w:rPr>
        <w:t>1</w:t>
      </w:r>
      <w:r>
        <w:rPr>
          <w:rFonts w:ascii="仿宋" w:eastAsia="仿宋" w:cs="仿宋_GB2312" w:hint="eastAsia"/>
          <w:b w:val="0"/>
          <w:bCs w:val="0"/>
          <w:color w:val="000000"/>
          <w:sz w:val="30"/>
          <w:szCs w:val="30"/>
        </w:rPr>
        <w:t>5日，申请者获得发明专利，按照以下标准获得相应分值</w:t>
      </w:r>
      <w:r>
        <w:rPr>
          <w:rFonts w:ascii="仿宋" w:eastAsia="仿宋" w:cs="仿宋_GB2312"/>
          <w:b w:val="0"/>
          <w:bCs w:val="0"/>
          <w:color w:val="000000"/>
          <w:sz w:val="30"/>
          <w:szCs w:val="30"/>
        </w:rPr>
        <w:t>:</w:t>
      </w:r>
    </w:p>
    <w:p>
      <w:pPr>
        <w:spacing w:line="560" w:lineRule="exact"/>
        <w:jc w:val="center"/>
        <w:rPr>
          <w:rFonts w:eastAsia="黑体"/>
          <w:sz w:val="24"/>
        </w:rPr>
      </w:pPr>
      <w:r>
        <w:rPr>
          <w:rFonts w:eastAsia="黑体" w:hint="eastAsia"/>
          <w:sz w:val="24"/>
        </w:rPr>
        <w:t>表4</w:t>
      </w:r>
      <w:r>
        <w:rPr>
          <w:rFonts w:eastAsia="黑体"/>
          <w:sz w:val="24"/>
        </w:rPr>
        <w:t xml:space="preserve">  </w:t>
      </w:r>
      <w:r>
        <w:rPr>
          <w:rFonts w:eastAsia="黑体" w:hint="eastAsia"/>
          <w:sz w:val="24"/>
        </w:rPr>
        <w:t>获批发明专利情况评分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44"/>
        <w:gridCol w:w="1360"/>
        <w:gridCol w:w="1209"/>
        <w:gridCol w:w="1360"/>
        <w:gridCol w:w="1358"/>
        <w:gridCol w:w="1358"/>
      </w:tblGrid>
      <w:tr>
        <w:trPr>
          <w:trHeight w:val="454"/>
        </w:trPr>
        <w:tc>
          <w:tcPr>
            <w:tcW w:w="1262" w:type="pct"/>
            <w:vAlign w:val="center"/>
          </w:tcPr>
          <w:p>
            <w:pPr>
              <w:ind w:leftChars="-50" w:left="-105" w:rightChars="-50" w:right="-105"/>
              <w:jc w:val="center"/>
              <w:rPr>
                <w:szCs w:val="21"/>
              </w:rPr>
            </w:pPr>
            <w:r>
              <w:rPr>
                <w:rFonts w:hint="eastAsia"/>
                <w:szCs w:val="21"/>
              </w:rPr>
              <w:t>类别</w:t>
            </w:r>
          </w:p>
        </w:tc>
        <w:tc>
          <w:tcPr>
            <w:tcW w:w="765" w:type="pct"/>
            <w:vAlign w:val="center"/>
          </w:tcPr>
          <w:p>
            <w:pPr>
              <w:ind w:leftChars="-50" w:left="-105" w:rightChars="-50" w:right="-105"/>
              <w:jc w:val="center"/>
              <w:rPr>
                <w:szCs w:val="21"/>
              </w:rPr>
            </w:pPr>
            <w:r>
              <w:rPr>
                <w:rFonts w:hint="eastAsia"/>
                <w:szCs w:val="21"/>
              </w:rPr>
              <w:t>第一完成人</w:t>
            </w:r>
          </w:p>
        </w:tc>
        <w:tc>
          <w:tcPr>
            <w:tcW w:w="680" w:type="pct"/>
            <w:vAlign w:val="center"/>
          </w:tcPr>
          <w:p>
            <w:pPr>
              <w:ind w:leftChars="-50" w:left="-105" w:rightChars="-50" w:right="-105"/>
              <w:jc w:val="center"/>
              <w:rPr>
                <w:szCs w:val="21"/>
              </w:rPr>
            </w:pPr>
            <w:r>
              <w:rPr>
                <w:rFonts w:hint="eastAsia"/>
                <w:szCs w:val="21"/>
              </w:rPr>
              <w:t>第二完成人</w:t>
            </w:r>
          </w:p>
        </w:tc>
        <w:tc>
          <w:tcPr>
            <w:tcW w:w="765" w:type="pct"/>
            <w:vAlign w:val="center"/>
          </w:tcPr>
          <w:p>
            <w:pPr>
              <w:ind w:leftChars="-50" w:left="-105" w:rightChars="-50" w:right="-105"/>
              <w:jc w:val="center"/>
              <w:rPr>
                <w:szCs w:val="21"/>
              </w:rPr>
            </w:pPr>
            <w:r>
              <w:rPr>
                <w:rFonts w:hint="eastAsia"/>
                <w:szCs w:val="21"/>
              </w:rPr>
              <w:t>第三完成人</w:t>
            </w:r>
          </w:p>
        </w:tc>
        <w:tc>
          <w:tcPr>
            <w:tcW w:w="764" w:type="pct"/>
            <w:vAlign w:val="center"/>
          </w:tcPr>
          <w:p>
            <w:pPr>
              <w:ind w:leftChars="-50" w:left="-105" w:rightChars="-50" w:right="-105"/>
              <w:jc w:val="center"/>
              <w:rPr>
                <w:szCs w:val="21"/>
              </w:rPr>
            </w:pPr>
            <w:r>
              <w:rPr>
                <w:rFonts w:hint="eastAsia"/>
                <w:szCs w:val="21"/>
              </w:rPr>
              <w:t>第四完成人</w:t>
            </w:r>
          </w:p>
        </w:tc>
        <w:tc>
          <w:tcPr>
            <w:tcW w:w="765" w:type="pct"/>
            <w:vAlign w:val="center"/>
          </w:tcPr>
          <w:p>
            <w:pPr>
              <w:ind w:leftChars="-50" w:left="-105" w:rightChars="-50" w:right="-105"/>
              <w:jc w:val="center"/>
              <w:rPr>
                <w:szCs w:val="21"/>
              </w:rPr>
            </w:pPr>
            <w:r>
              <w:rPr>
                <w:rFonts w:hint="eastAsia"/>
                <w:szCs w:val="21"/>
              </w:rPr>
              <w:t>第五完成人</w:t>
            </w:r>
          </w:p>
        </w:tc>
      </w:tr>
      <w:tr>
        <w:trPr>
          <w:trHeight w:val="454"/>
        </w:trPr>
        <w:tc>
          <w:tcPr>
            <w:tcW w:w="1262" w:type="pct"/>
            <w:vAlign w:val="center"/>
          </w:tcPr>
          <w:p>
            <w:pPr>
              <w:ind w:leftChars="-50" w:left="-105" w:rightChars="-50" w:right="-105"/>
              <w:jc w:val="center"/>
              <w:rPr>
                <w:szCs w:val="21"/>
              </w:rPr>
            </w:pPr>
            <w:r>
              <w:rPr>
                <w:rFonts w:hint="eastAsia"/>
                <w:szCs w:val="21"/>
              </w:rPr>
              <w:t>发明专利</w:t>
            </w:r>
          </w:p>
        </w:tc>
        <w:tc>
          <w:tcPr>
            <w:tcW w:w="765" w:type="pct"/>
            <w:vAlign w:val="center"/>
          </w:tcPr>
          <w:p>
            <w:pPr>
              <w:ind w:leftChars="-50" w:left="-105" w:rightChars="-50" w:right="-105"/>
              <w:jc w:val="center"/>
              <w:rPr>
                <w:szCs w:val="21"/>
              </w:rPr>
            </w:pPr>
            <w:r>
              <w:rPr>
                <w:szCs w:val="21"/>
              </w:rPr>
              <w:t>20</w:t>
            </w:r>
          </w:p>
        </w:tc>
        <w:tc>
          <w:tcPr>
            <w:tcW w:w="680" w:type="pct"/>
            <w:vAlign w:val="center"/>
          </w:tcPr>
          <w:p>
            <w:pPr>
              <w:ind w:leftChars="-50" w:left="-105" w:rightChars="-50" w:right="-105"/>
              <w:jc w:val="center"/>
              <w:rPr>
                <w:szCs w:val="21"/>
              </w:rPr>
            </w:pPr>
            <w:r>
              <w:rPr>
                <w:szCs w:val="21"/>
              </w:rPr>
              <w:t>15</w:t>
            </w:r>
          </w:p>
        </w:tc>
        <w:tc>
          <w:tcPr>
            <w:tcW w:w="765" w:type="pct"/>
            <w:vAlign w:val="center"/>
          </w:tcPr>
          <w:p>
            <w:pPr>
              <w:ind w:leftChars="-50" w:left="-105" w:rightChars="-50" w:right="-105"/>
              <w:jc w:val="center"/>
              <w:rPr>
                <w:szCs w:val="21"/>
              </w:rPr>
            </w:pPr>
            <w:r>
              <w:rPr>
                <w:szCs w:val="21"/>
              </w:rPr>
              <w:t>8</w:t>
            </w:r>
          </w:p>
        </w:tc>
        <w:tc>
          <w:tcPr>
            <w:tcW w:w="764" w:type="pct"/>
            <w:vAlign w:val="center"/>
          </w:tcPr>
          <w:p>
            <w:pPr>
              <w:ind w:leftChars="-50" w:left="-105" w:rightChars="-50" w:right="-105"/>
              <w:jc w:val="center"/>
              <w:rPr>
                <w:szCs w:val="21"/>
              </w:rPr>
            </w:pPr>
            <w:r>
              <w:rPr>
                <w:szCs w:val="21"/>
              </w:rPr>
              <w:t>5</w:t>
            </w:r>
          </w:p>
        </w:tc>
        <w:tc>
          <w:tcPr>
            <w:tcW w:w="765" w:type="pct"/>
            <w:vAlign w:val="center"/>
          </w:tcPr>
          <w:p>
            <w:pPr>
              <w:ind w:leftChars="-50" w:left="-105" w:rightChars="-50" w:right="-105"/>
              <w:jc w:val="center"/>
              <w:rPr>
                <w:szCs w:val="21"/>
              </w:rPr>
            </w:pPr>
            <w:r>
              <w:rPr>
                <w:szCs w:val="21"/>
              </w:rPr>
              <w:t>3</w:t>
            </w:r>
          </w:p>
        </w:tc>
      </w:tr>
      <w:tr>
        <w:trPr>
          <w:trHeight w:val="454"/>
        </w:trPr>
        <w:tc>
          <w:tcPr>
            <w:tcW w:w="1262" w:type="pct"/>
            <w:vAlign w:val="center"/>
          </w:tcPr>
          <w:p>
            <w:pPr>
              <w:ind w:leftChars="-50" w:left="-105" w:rightChars="-50" w:right="-105"/>
              <w:jc w:val="center"/>
              <w:rPr>
                <w:szCs w:val="21"/>
              </w:rPr>
            </w:pPr>
            <w:r>
              <w:rPr>
                <w:rFonts w:hint="eastAsia"/>
                <w:szCs w:val="21"/>
              </w:rPr>
              <w:t>实用新型专利</w:t>
            </w:r>
          </w:p>
        </w:tc>
        <w:tc>
          <w:tcPr>
            <w:tcW w:w="765" w:type="pct"/>
            <w:vAlign w:val="center"/>
          </w:tcPr>
          <w:p>
            <w:pPr>
              <w:ind w:leftChars="-50" w:left="-105" w:rightChars="-50" w:right="-105"/>
              <w:jc w:val="center"/>
              <w:rPr>
                <w:szCs w:val="21"/>
              </w:rPr>
            </w:pPr>
            <w:r>
              <w:rPr>
                <w:szCs w:val="21"/>
              </w:rPr>
              <w:t>10</w:t>
            </w:r>
          </w:p>
        </w:tc>
        <w:tc>
          <w:tcPr>
            <w:tcW w:w="680" w:type="pct"/>
            <w:vAlign w:val="center"/>
          </w:tcPr>
          <w:p>
            <w:pPr>
              <w:ind w:leftChars="-50" w:left="-105" w:rightChars="-50" w:right="-105"/>
              <w:jc w:val="center"/>
              <w:rPr>
                <w:szCs w:val="21"/>
              </w:rPr>
            </w:pPr>
            <w:r>
              <w:rPr>
                <w:szCs w:val="21"/>
              </w:rPr>
              <w:t>8</w:t>
            </w:r>
          </w:p>
        </w:tc>
        <w:tc>
          <w:tcPr>
            <w:tcW w:w="765" w:type="pct"/>
            <w:vAlign w:val="center"/>
          </w:tcPr>
          <w:p>
            <w:pPr>
              <w:ind w:leftChars="-50" w:left="-105" w:rightChars="-50" w:right="-105"/>
              <w:jc w:val="center"/>
              <w:rPr>
                <w:szCs w:val="21"/>
              </w:rPr>
            </w:pPr>
            <w:r>
              <w:rPr>
                <w:szCs w:val="21"/>
              </w:rPr>
              <w:t>5</w:t>
            </w:r>
          </w:p>
        </w:tc>
        <w:tc>
          <w:tcPr>
            <w:tcW w:w="764" w:type="pct"/>
            <w:vAlign w:val="center"/>
          </w:tcPr>
          <w:p>
            <w:pPr>
              <w:ind w:leftChars="-50" w:left="-105" w:rightChars="-50" w:right="-105"/>
              <w:jc w:val="center"/>
              <w:rPr>
                <w:szCs w:val="21"/>
              </w:rPr>
            </w:pPr>
            <w:r>
              <w:rPr>
                <w:szCs w:val="21"/>
              </w:rPr>
              <w:t>3</w:t>
            </w:r>
          </w:p>
        </w:tc>
        <w:tc>
          <w:tcPr>
            <w:tcW w:w="765" w:type="pct"/>
            <w:vAlign w:val="center"/>
          </w:tcPr>
          <w:p>
            <w:pPr>
              <w:ind w:leftChars="-50" w:left="-105" w:rightChars="-50" w:right="-105"/>
              <w:jc w:val="center"/>
              <w:rPr>
                <w:szCs w:val="21"/>
              </w:rPr>
            </w:pPr>
            <w:r>
              <w:rPr>
                <w:szCs w:val="21"/>
              </w:rPr>
              <w:t>1</w:t>
            </w:r>
          </w:p>
        </w:tc>
      </w:tr>
      <w:tr>
        <w:trPr>
          <w:trHeight w:val="454"/>
        </w:trPr>
        <w:tc>
          <w:tcPr>
            <w:tcW w:w="1262" w:type="pct"/>
            <w:vAlign w:val="center"/>
          </w:tcPr>
          <w:p>
            <w:pPr>
              <w:ind w:leftChars="-50" w:left="-105" w:rightChars="-50" w:right="-105"/>
              <w:jc w:val="center"/>
              <w:rPr>
                <w:szCs w:val="21"/>
              </w:rPr>
            </w:pPr>
            <w:r>
              <w:rPr>
                <w:rFonts w:hint="eastAsia"/>
                <w:szCs w:val="21"/>
              </w:rPr>
              <w:t>软件著作权登记</w:t>
            </w:r>
          </w:p>
        </w:tc>
        <w:tc>
          <w:tcPr>
            <w:tcW w:w="765" w:type="pct"/>
            <w:vAlign w:val="center"/>
          </w:tcPr>
          <w:p>
            <w:pPr>
              <w:ind w:leftChars="-50" w:left="-105" w:rightChars="-50" w:right="-105"/>
              <w:jc w:val="center"/>
              <w:rPr>
                <w:szCs w:val="21"/>
              </w:rPr>
            </w:pPr>
            <w:r>
              <w:rPr>
                <w:szCs w:val="21"/>
              </w:rPr>
              <w:t>10</w:t>
            </w:r>
          </w:p>
        </w:tc>
        <w:tc>
          <w:tcPr>
            <w:tcW w:w="680" w:type="pct"/>
            <w:vAlign w:val="center"/>
          </w:tcPr>
          <w:p>
            <w:pPr>
              <w:ind w:leftChars="-50" w:left="-105" w:rightChars="-50" w:right="-105"/>
              <w:jc w:val="center"/>
              <w:rPr>
                <w:szCs w:val="21"/>
              </w:rPr>
            </w:pPr>
            <w:r>
              <w:rPr>
                <w:szCs w:val="21"/>
              </w:rPr>
              <w:t>8</w:t>
            </w:r>
          </w:p>
        </w:tc>
        <w:tc>
          <w:tcPr>
            <w:tcW w:w="765" w:type="pct"/>
            <w:vAlign w:val="center"/>
          </w:tcPr>
          <w:p>
            <w:pPr>
              <w:ind w:leftChars="-50" w:left="-105" w:rightChars="-50" w:right="-105"/>
              <w:jc w:val="center"/>
              <w:rPr>
                <w:szCs w:val="21"/>
              </w:rPr>
            </w:pPr>
            <w:r>
              <w:rPr>
                <w:szCs w:val="21"/>
              </w:rPr>
              <w:t>5</w:t>
            </w:r>
          </w:p>
        </w:tc>
        <w:tc>
          <w:tcPr>
            <w:tcW w:w="764" w:type="pct"/>
            <w:vAlign w:val="center"/>
          </w:tcPr>
          <w:p>
            <w:pPr>
              <w:ind w:leftChars="-50" w:left="-105" w:rightChars="-50" w:right="-105"/>
              <w:jc w:val="center"/>
              <w:rPr>
                <w:szCs w:val="21"/>
              </w:rPr>
            </w:pPr>
            <w:r>
              <w:rPr>
                <w:szCs w:val="21"/>
              </w:rPr>
              <w:t>3</w:t>
            </w:r>
          </w:p>
        </w:tc>
        <w:tc>
          <w:tcPr>
            <w:tcW w:w="765" w:type="pct"/>
            <w:vAlign w:val="center"/>
          </w:tcPr>
          <w:p>
            <w:pPr>
              <w:ind w:leftChars="-50" w:left="-105" w:rightChars="-50" w:right="-105"/>
              <w:jc w:val="center"/>
              <w:rPr>
                <w:szCs w:val="21"/>
              </w:rPr>
            </w:pPr>
            <w:r>
              <w:rPr>
                <w:szCs w:val="21"/>
              </w:rPr>
              <w:t>1</w:t>
            </w:r>
          </w:p>
        </w:tc>
      </w:tr>
    </w:tbl>
    <w:p>
      <w:pPr>
        <w:adjustRightInd w:val="0"/>
        <w:spacing w:line="560" w:lineRule="exact"/>
        <w:ind w:firstLineChars="200" w:firstLine="600"/>
        <w:jc w:val="left"/>
        <w:rPr>
          <w:rFonts w:ascii="仿宋" w:eastAsia="仿宋" w:cs="仿宋_GB2312"/>
          <w:b/>
          <w:color w:val="000000"/>
          <w:sz w:val="30"/>
          <w:szCs w:val="30"/>
        </w:rPr>
      </w:pPr>
      <w:r>
        <w:rPr>
          <w:rFonts w:ascii="仿宋" w:eastAsia="仿宋" w:cs="仿宋_GB2312" w:hint="eastAsia"/>
          <w:b/>
          <w:color w:val="000000"/>
          <w:sz w:val="30"/>
          <w:szCs w:val="30"/>
        </w:rPr>
        <w:t>（</w:t>
      </w:r>
      <w:r>
        <w:rPr>
          <w:rFonts w:ascii="仿宋" w:eastAsia="仿宋" w:cs="仿宋_GB2312"/>
          <w:b/>
          <w:color w:val="000000"/>
          <w:sz w:val="30"/>
          <w:szCs w:val="30"/>
        </w:rPr>
        <w:t>3</w:t>
      </w:r>
      <w:r>
        <w:rPr>
          <w:rFonts w:ascii="仿宋" w:eastAsia="仿宋" w:cs="仿宋_GB2312" w:hint="eastAsia"/>
          <w:color w:val="000000"/>
          <w:sz w:val="30"/>
          <w:szCs w:val="30"/>
        </w:rPr>
        <w:t>）学科竞赛</w:t>
      </w:r>
    </w:p>
    <w:p>
      <w:pPr>
        <w:spacing w:line="540" w:lineRule="exact"/>
        <w:ind w:firstLine="641"/>
        <w:rPr>
          <w:rFonts w:ascii="仿宋" w:eastAsia="仿宋" w:cs="仿宋_GB2312"/>
          <w:color w:val="000000"/>
          <w:sz w:val="30"/>
          <w:szCs w:val="30"/>
        </w:rPr>
      </w:pPr>
      <w:r>
        <w:rPr>
          <w:rFonts w:ascii="仿宋" w:eastAsia="仿宋" w:cs="仿宋_GB2312" w:hint="eastAsia"/>
          <w:color w:val="000000"/>
          <w:sz w:val="30"/>
          <w:szCs w:val="30"/>
        </w:rPr>
        <w:t>截止到2</w:t>
      </w:r>
      <w:r>
        <w:rPr>
          <w:rFonts w:ascii="仿宋" w:eastAsia="仿宋" w:cs="仿宋_GB2312"/>
          <w:color w:val="000000"/>
          <w:sz w:val="30"/>
          <w:szCs w:val="30"/>
        </w:rPr>
        <w:t>022</w:t>
      </w:r>
      <w:r>
        <w:rPr>
          <w:rFonts w:ascii="仿宋" w:eastAsia="仿宋" w:cs="仿宋_GB2312" w:hint="eastAsia"/>
          <w:color w:val="000000"/>
          <w:sz w:val="30"/>
          <w:szCs w:val="30"/>
        </w:rPr>
        <w:t>年</w:t>
      </w:r>
      <w:r>
        <w:rPr>
          <w:rFonts w:ascii="仿宋" w:eastAsia="仿宋" w:cs="仿宋_GB2312"/>
          <w:color w:val="000000"/>
          <w:sz w:val="30"/>
          <w:szCs w:val="30"/>
        </w:rPr>
        <w:t>9</w:t>
      </w:r>
      <w:r>
        <w:rPr>
          <w:rFonts w:ascii="仿宋" w:eastAsia="仿宋" w:cs="仿宋_GB2312" w:hint="eastAsia"/>
          <w:color w:val="000000"/>
          <w:sz w:val="30"/>
          <w:szCs w:val="30"/>
        </w:rPr>
        <w:t>月</w:t>
      </w:r>
      <w:r>
        <w:rPr>
          <w:rFonts w:ascii="仿宋" w:eastAsia="仿宋" w:cs="仿宋_GB2312"/>
          <w:color w:val="000000"/>
          <w:sz w:val="30"/>
          <w:szCs w:val="30"/>
        </w:rPr>
        <w:t>1</w:t>
      </w:r>
      <w:r>
        <w:rPr>
          <w:rFonts w:ascii="仿宋" w:eastAsia="仿宋" w:cs="仿宋_GB2312" w:hint="eastAsia"/>
          <w:color w:val="000000"/>
          <w:sz w:val="30"/>
          <w:szCs w:val="30"/>
        </w:rPr>
        <w:t>5日，参加全国大学生课外学术科技作品</w:t>
      </w:r>
      <w:r>
        <w:rPr>
          <w:rFonts w:ascii="仿宋_GB2312" w:eastAsia="仿宋_GB2312" w:cs="仿宋_GB2312" w:hint="eastAsia"/>
          <w:sz w:val="30"/>
          <w:szCs w:val="30"/>
        </w:rPr>
        <w:t>竞赛</w:t>
      </w:r>
      <w:r>
        <w:rPr>
          <w:rFonts w:ascii="仿宋" w:eastAsia="仿宋" w:cs="仿宋_GB2312" w:hint="eastAsia"/>
          <w:color w:val="000000"/>
          <w:sz w:val="30"/>
          <w:szCs w:val="30"/>
        </w:rPr>
        <w:t>、大学生创业计划竞赛、国家级学术科技竞赛和校级学科竞赛获奖，同一个项目有多个获奖的，按照表格中的加分规则以就高不就低的原则进行加分，省级以上竞赛项目以教务处承认的竞赛名目为准（见附件）；申请者可以按照以下标准获得相应分值</w:t>
      </w:r>
      <w:r>
        <w:rPr>
          <w:rFonts w:ascii="仿宋" w:eastAsia="仿宋" w:cs="仿宋_GB2312"/>
          <w:color w:val="000000"/>
          <w:sz w:val="30"/>
          <w:szCs w:val="30"/>
        </w:rPr>
        <w:t>:</w:t>
      </w:r>
    </w:p>
    <w:p>
      <w:pPr>
        <w:spacing w:line="560" w:lineRule="exact"/>
        <w:jc w:val="center"/>
        <w:rPr>
          <w:rFonts w:eastAsia="黑体"/>
          <w:sz w:val="24"/>
        </w:rPr>
      </w:pPr>
      <w:r>
        <w:rPr>
          <w:rFonts w:eastAsia="黑体" w:hint="eastAsia"/>
          <w:sz w:val="24"/>
        </w:rPr>
        <w:t>表5</w:t>
      </w:r>
      <w:r>
        <w:rPr>
          <w:rFonts w:eastAsia="黑体"/>
          <w:sz w:val="24"/>
        </w:rPr>
        <w:t xml:space="preserve">  </w:t>
      </w:r>
      <w:r>
        <w:rPr>
          <w:rFonts w:eastAsia="黑体" w:hint="eastAsia"/>
          <w:sz w:val="24"/>
        </w:rPr>
        <w:t>学科竞赛获奖情况评分</w:t>
      </w:r>
    </w:p>
    <w:tbl>
      <w:tblPr>
        <w:jc w:val="center"/>
        <w:tblW w:w="5000"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176"/>
        <w:gridCol w:w="1300"/>
        <w:gridCol w:w="5311"/>
      </w:tblGrid>
      <w:tr>
        <w:trPr>
          <w:trHeight w:val="454"/>
        </w:trPr>
        <w:tc>
          <w:tcPr>
            <w:tcW w:w="1977" w:type="pct"/>
            <w:gridSpan w:val="2"/>
            <w:tcBorders>
              <w:top w:val="single" w:sz="4" w:space="0" w:color="000000"/>
              <w:left w:val="single" w:sz="4" w:space="0" w:color="000000"/>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奖励级别</w:t>
            </w:r>
          </w:p>
        </w:tc>
        <w:tc>
          <w:tcPr>
            <w:tcW w:w="3023"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加</w:t>
            </w:r>
            <w:r>
              <w:rPr>
                <w:rFonts w:ascii="宋体" w:cs="宋体"/>
                <w:kern w:val="0"/>
                <w:szCs w:val="21"/>
              </w:rPr>
              <w:t xml:space="preserve"> </w:t>
            </w:r>
            <w:r>
              <w:rPr>
                <w:rFonts w:ascii="宋体" w:cs="宋体" w:hint="eastAsia"/>
                <w:kern w:val="0"/>
                <w:szCs w:val="21"/>
              </w:rPr>
              <w:t>分</w:t>
            </w:r>
          </w:p>
        </w:tc>
      </w:tr>
      <w:tr>
        <w:trPr>
          <w:trHeight w:val="454"/>
        </w:trPr>
        <w:tc>
          <w:tcPr>
            <w:tcW w:w="1238" w:type="pct"/>
            <w:vMerge w:val="restart"/>
            <w:tcBorders>
              <w:top w:val="nil"/>
              <w:left w:val="single" w:sz="4" w:space="0" w:color="000000"/>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国家级</w:t>
            </w:r>
          </w:p>
        </w:tc>
        <w:tc>
          <w:tcPr>
            <w:tcW w:w="740"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一等奖</w:t>
            </w:r>
          </w:p>
        </w:tc>
        <w:tc>
          <w:tcPr>
            <w:tcW w:w="3023"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前十名依次加</w:t>
            </w:r>
            <w:r>
              <w:rPr>
                <w:rFonts w:ascii="宋体" w:cs="宋体"/>
                <w:kern w:val="0"/>
                <w:szCs w:val="21"/>
              </w:rPr>
              <w:t>30</w:t>
            </w:r>
            <w:r>
              <w:rPr>
                <w:rFonts w:ascii="宋体" w:cs="宋体" w:hint="eastAsia"/>
                <w:kern w:val="0"/>
                <w:szCs w:val="21"/>
              </w:rPr>
              <w:t>、</w:t>
            </w:r>
            <w:r>
              <w:rPr>
                <w:rFonts w:ascii="宋体" w:cs="宋体"/>
                <w:kern w:val="0"/>
                <w:szCs w:val="21"/>
              </w:rPr>
              <w:t>26</w:t>
            </w:r>
            <w:r>
              <w:rPr>
                <w:rFonts w:ascii="宋体" w:cs="宋体" w:hint="eastAsia"/>
                <w:kern w:val="0"/>
                <w:szCs w:val="21"/>
              </w:rPr>
              <w:t>、</w:t>
            </w:r>
            <w:r>
              <w:rPr>
                <w:rFonts w:ascii="宋体" w:cs="宋体"/>
                <w:kern w:val="0"/>
                <w:szCs w:val="21"/>
              </w:rPr>
              <w:t>22</w:t>
            </w:r>
            <w:r>
              <w:rPr>
                <w:rFonts w:ascii="宋体" w:cs="宋体" w:hint="eastAsia"/>
                <w:kern w:val="0"/>
                <w:szCs w:val="21"/>
              </w:rPr>
              <w:t>、</w:t>
            </w:r>
            <w:r>
              <w:rPr>
                <w:rFonts w:ascii="宋体" w:cs="宋体"/>
                <w:kern w:val="0"/>
                <w:szCs w:val="21"/>
              </w:rPr>
              <w:t>18</w:t>
            </w:r>
            <w:r>
              <w:rPr>
                <w:rFonts w:ascii="宋体" w:cs="宋体" w:hint="eastAsia"/>
                <w:kern w:val="0"/>
                <w:szCs w:val="21"/>
              </w:rPr>
              <w:t>、</w:t>
            </w:r>
            <w:r>
              <w:rPr>
                <w:rFonts w:ascii="宋体" w:cs="宋体"/>
                <w:kern w:val="0"/>
                <w:szCs w:val="21"/>
              </w:rPr>
              <w:t>14</w:t>
            </w:r>
            <w:r>
              <w:rPr>
                <w:rFonts w:ascii="宋体" w:cs="宋体" w:hint="eastAsia"/>
                <w:kern w:val="0"/>
                <w:szCs w:val="21"/>
              </w:rPr>
              <w:t>、</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tcBorders>
              <w:top w:val="nil"/>
              <w:left w:val="single" w:sz="4" w:space="0" w:color="000000"/>
              <w:bottom w:val="single" w:sz="4" w:space="0" w:color="000000"/>
              <w:right w:val="single" w:sz="4" w:space="0" w:color="000000"/>
            </w:tcBorders>
            <w:vAlign w:val="center"/>
          </w:tcPr>
          <w:p/>
        </w:tc>
        <w:tc>
          <w:tcPr>
            <w:tcW w:w="740"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二等奖</w:t>
            </w:r>
          </w:p>
        </w:tc>
        <w:tc>
          <w:tcPr>
            <w:tcW w:w="3023"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前八名依次加</w:t>
            </w:r>
            <w:r>
              <w:rPr>
                <w:rFonts w:ascii="宋体" w:cs="宋体"/>
                <w:kern w:val="0"/>
                <w:szCs w:val="21"/>
              </w:rPr>
              <w:t>22</w:t>
            </w:r>
            <w:r>
              <w:rPr>
                <w:rFonts w:ascii="宋体" w:cs="宋体" w:hint="eastAsia"/>
                <w:kern w:val="0"/>
                <w:szCs w:val="21"/>
              </w:rPr>
              <w:t>、</w:t>
            </w:r>
            <w:r>
              <w:rPr>
                <w:rFonts w:ascii="宋体" w:cs="宋体"/>
                <w:kern w:val="0"/>
                <w:szCs w:val="21"/>
              </w:rPr>
              <w:t>18</w:t>
            </w:r>
            <w:r>
              <w:rPr>
                <w:rFonts w:ascii="宋体" w:cs="宋体" w:hint="eastAsia"/>
                <w:kern w:val="0"/>
                <w:szCs w:val="21"/>
              </w:rPr>
              <w:t>、</w:t>
            </w:r>
            <w:r>
              <w:rPr>
                <w:rFonts w:ascii="宋体" w:cs="宋体"/>
                <w:kern w:val="0"/>
                <w:szCs w:val="21"/>
              </w:rPr>
              <w:t>14</w:t>
            </w:r>
            <w:r>
              <w:rPr>
                <w:rFonts w:ascii="宋体" w:cs="宋体" w:hint="eastAsia"/>
                <w:kern w:val="0"/>
                <w:szCs w:val="21"/>
              </w:rPr>
              <w:t>、</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tcBorders>
              <w:top w:val="nil"/>
              <w:left w:val="single" w:sz="4" w:space="0" w:color="000000"/>
              <w:bottom w:val="single" w:sz="4" w:space="0" w:color="000000"/>
              <w:right w:val="single" w:sz="4" w:space="0" w:color="000000"/>
            </w:tcBorders>
            <w:vAlign w:val="center"/>
          </w:tcPr>
          <w:p/>
        </w:tc>
        <w:tc>
          <w:tcPr>
            <w:tcW w:w="740"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三等奖</w:t>
            </w:r>
          </w:p>
        </w:tc>
        <w:tc>
          <w:tcPr>
            <w:tcW w:w="3023" w:type="pct"/>
            <w:tcBorders>
              <w:top w:val="single" w:sz="4" w:space="0" w:color="000000"/>
              <w:left w:val="nil"/>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前六名依次加</w:t>
            </w:r>
            <w:r>
              <w:rPr>
                <w:rFonts w:ascii="宋体" w:cs="宋体"/>
                <w:kern w:val="0"/>
                <w:szCs w:val="21"/>
              </w:rPr>
              <w:t>14</w:t>
            </w:r>
            <w:r>
              <w:rPr>
                <w:rFonts w:ascii="宋体" w:cs="宋体" w:hint="eastAsia"/>
                <w:kern w:val="0"/>
                <w:szCs w:val="21"/>
              </w:rPr>
              <w:t>、</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val="restart"/>
            <w:tcBorders>
              <w:top w:val="nil"/>
              <w:left w:val="single" w:sz="4" w:space="0" w:color="000000"/>
              <w:bottom w:val="single" w:sz="4" w:space="0" w:color="000000"/>
              <w:right w:val="single" w:sz="4" w:space="0" w:color="000000"/>
            </w:tcBorders>
            <w:vAlign w:val="center"/>
          </w:tcPr>
          <w:p>
            <w:pPr>
              <w:widowControl/>
              <w:jc w:val="center"/>
              <w:rPr>
                <w:rFonts w:ascii="宋体" w:cs="宋体"/>
                <w:kern w:val="0"/>
                <w:szCs w:val="21"/>
              </w:rPr>
            </w:pPr>
            <w:r>
              <w:rPr>
                <w:rFonts w:ascii="宋体" w:cs="宋体" w:hint="eastAsia"/>
                <w:kern w:val="0"/>
                <w:szCs w:val="21"/>
              </w:rPr>
              <w:t>省部级</w:t>
            </w:r>
          </w:p>
        </w:tc>
        <w:tc>
          <w:tcPr>
            <w:tcW w:w="740" w:type="pct"/>
            <w:tcBorders>
              <w:top w:val="single" w:sz="4" w:space="0" w:color="000000"/>
              <w:left w:val="nil"/>
              <w:bottom w:val="single" w:sz="4" w:space="0" w:color="auto"/>
              <w:right w:val="single" w:sz="4" w:space="0" w:color="000000"/>
            </w:tcBorders>
            <w:vAlign w:val="center"/>
          </w:tcPr>
          <w:p>
            <w:pPr>
              <w:widowControl/>
              <w:jc w:val="center"/>
              <w:rPr>
                <w:rFonts w:ascii="宋体" w:cs="宋体"/>
                <w:kern w:val="0"/>
                <w:szCs w:val="21"/>
              </w:rPr>
            </w:pPr>
            <w:r>
              <w:rPr>
                <w:rFonts w:ascii="宋体" w:cs="宋体" w:hint="eastAsia"/>
                <w:kern w:val="0"/>
                <w:szCs w:val="21"/>
              </w:rPr>
              <w:t>一等奖</w:t>
            </w:r>
          </w:p>
        </w:tc>
        <w:tc>
          <w:tcPr>
            <w:tcW w:w="3023" w:type="pct"/>
            <w:tcBorders>
              <w:top w:val="single" w:sz="4" w:space="0" w:color="000000"/>
              <w:left w:val="nil"/>
              <w:bottom w:val="single" w:sz="4" w:space="0" w:color="auto"/>
              <w:right w:val="single" w:sz="4" w:space="0" w:color="000000"/>
            </w:tcBorders>
            <w:vAlign w:val="center"/>
          </w:tcPr>
          <w:p>
            <w:pPr>
              <w:widowControl/>
              <w:jc w:val="center"/>
              <w:rPr>
                <w:rFonts w:ascii="宋体" w:cs="宋体"/>
                <w:kern w:val="0"/>
                <w:szCs w:val="21"/>
              </w:rPr>
            </w:pPr>
            <w:r>
              <w:rPr>
                <w:rFonts w:ascii="宋体" w:cs="宋体" w:hint="eastAsia"/>
                <w:kern w:val="0"/>
                <w:szCs w:val="21"/>
              </w:rPr>
              <w:t>前八名依次加</w:t>
            </w:r>
            <w:r>
              <w:rPr>
                <w:rFonts w:ascii="宋体" w:cs="宋体"/>
                <w:kern w:val="0"/>
                <w:szCs w:val="21"/>
              </w:rPr>
              <w:t>22</w:t>
            </w:r>
            <w:r>
              <w:rPr>
                <w:rFonts w:ascii="宋体" w:cs="宋体" w:hint="eastAsia"/>
                <w:kern w:val="0"/>
                <w:szCs w:val="21"/>
              </w:rPr>
              <w:t>、</w:t>
            </w:r>
            <w:r>
              <w:rPr>
                <w:rFonts w:ascii="宋体" w:cs="宋体"/>
                <w:kern w:val="0"/>
                <w:szCs w:val="21"/>
              </w:rPr>
              <w:t>18</w:t>
            </w:r>
            <w:r>
              <w:rPr>
                <w:rFonts w:ascii="宋体" w:cs="宋体" w:hint="eastAsia"/>
                <w:kern w:val="0"/>
                <w:szCs w:val="21"/>
              </w:rPr>
              <w:t>、</w:t>
            </w:r>
            <w:r>
              <w:rPr>
                <w:rFonts w:ascii="宋体" w:cs="宋体"/>
                <w:kern w:val="0"/>
                <w:szCs w:val="21"/>
              </w:rPr>
              <w:t>14</w:t>
            </w:r>
            <w:r>
              <w:rPr>
                <w:rFonts w:ascii="宋体" w:cs="宋体" w:hint="eastAsia"/>
                <w:kern w:val="0"/>
                <w:szCs w:val="21"/>
              </w:rPr>
              <w:t>、</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tcBorders>
              <w:top w:val="nil"/>
              <w:left w:val="single" w:sz="4" w:space="0" w:color="000000"/>
              <w:bottom w:val="nil"/>
              <w:right w:val="single" w:sz="4" w:space="0" w:color="auto"/>
            </w:tcBorders>
            <w:vAlign w:val="center"/>
          </w:tcPr>
          <w:p/>
        </w:tc>
        <w:tc>
          <w:tcPr>
            <w:tcW w:w="74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二等奖</w:t>
            </w:r>
          </w:p>
        </w:tc>
        <w:tc>
          <w:tcPr>
            <w:tcW w:w="302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前六名依次加</w:t>
            </w:r>
            <w:r>
              <w:rPr>
                <w:rFonts w:ascii="宋体" w:cs="宋体"/>
                <w:kern w:val="0"/>
                <w:szCs w:val="21"/>
              </w:rPr>
              <w:t>14</w:t>
            </w:r>
            <w:r>
              <w:rPr>
                <w:rFonts w:ascii="宋体" w:cs="宋体" w:hint="eastAsia"/>
                <w:kern w:val="0"/>
                <w:szCs w:val="21"/>
              </w:rPr>
              <w:t>、</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tcBorders>
              <w:top w:val="nil"/>
              <w:left w:val="single" w:sz="4" w:space="0" w:color="000000"/>
              <w:bottom w:val="nil"/>
              <w:right w:val="single" w:sz="4" w:space="0" w:color="auto"/>
            </w:tcBorders>
            <w:vAlign w:val="center"/>
          </w:tcPr>
          <w:p>
            <w:pPr>
              <w:widowControl/>
              <w:jc w:val="left"/>
              <w:rPr>
                <w:rFonts w:ascii="宋体" w:cs="宋体"/>
                <w:kern w:val="0"/>
                <w:szCs w:val="21"/>
              </w:rPr>
            </w:pPr>
          </w:p>
        </w:tc>
        <w:tc>
          <w:tcPr>
            <w:tcW w:w="740" w:type="pct"/>
            <w:tcBorders>
              <w:top w:val="single" w:sz="4" w:space="0" w:color="auto"/>
              <w:left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三等奖</w:t>
            </w:r>
          </w:p>
        </w:tc>
        <w:tc>
          <w:tcPr>
            <w:tcW w:w="3023" w:type="pct"/>
            <w:tcBorders>
              <w:top w:val="single" w:sz="4" w:space="0" w:color="auto"/>
              <w:left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前五名依次加</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校级</w:t>
            </w:r>
          </w:p>
          <w:p>
            <w:pPr>
              <w:widowControl/>
              <w:jc w:val="left"/>
              <w:rPr>
                <w:rFonts w:ascii="宋体" w:cs="宋体"/>
                <w:kern w:val="0"/>
                <w:szCs w:val="21"/>
              </w:rPr>
            </w:pPr>
          </w:p>
          <w:p>
            <w:pPr>
              <w:jc w:val="left"/>
              <w:rPr>
                <w:rFonts w:ascii="宋体" w:cs="宋体"/>
                <w:kern w:val="0"/>
                <w:szCs w:val="21"/>
              </w:rPr>
            </w:pPr>
          </w:p>
        </w:tc>
        <w:tc>
          <w:tcPr>
            <w:tcW w:w="74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一等奖</w:t>
            </w:r>
          </w:p>
        </w:tc>
        <w:tc>
          <w:tcPr>
            <w:tcW w:w="302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前五名依次加</w:t>
            </w:r>
            <w:r>
              <w:rPr>
                <w:rFonts w:ascii="宋体" w:cs="宋体"/>
                <w:kern w:val="0"/>
                <w:szCs w:val="21"/>
              </w:rPr>
              <w:t>10</w:t>
            </w:r>
            <w:r>
              <w:rPr>
                <w:rFonts w:ascii="宋体" w:cs="宋体" w:hint="eastAsia"/>
                <w:kern w:val="0"/>
                <w:szCs w:val="21"/>
              </w:rPr>
              <w:t>、</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tcBorders>
              <w:top w:val="single" w:sz="4" w:space="0" w:color="auto"/>
              <w:left w:val="single" w:sz="4" w:space="0" w:color="auto"/>
              <w:bottom w:val="single" w:sz="4" w:space="0" w:color="auto"/>
              <w:right w:val="single" w:sz="4" w:space="0" w:color="auto"/>
            </w:tcBorders>
            <w:vAlign w:val="center"/>
          </w:tcPr>
          <w:p/>
        </w:tc>
        <w:tc>
          <w:tcPr>
            <w:tcW w:w="74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二等奖</w:t>
            </w:r>
          </w:p>
        </w:tc>
        <w:tc>
          <w:tcPr>
            <w:tcW w:w="302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前四名依次加</w:t>
            </w:r>
            <w:r>
              <w:rPr>
                <w:rFonts w:ascii="宋体" w:cs="宋体"/>
                <w:kern w:val="0"/>
                <w:szCs w:val="21"/>
              </w:rPr>
              <w:t>8</w:t>
            </w:r>
            <w:r>
              <w:rPr>
                <w:rFonts w:ascii="宋体" w:cs="宋体" w:hint="eastAsia"/>
                <w:kern w:val="0"/>
                <w:szCs w:val="21"/>
              </w:rPr>
              <w:t>、</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r>
        <w:trPr>
          <w:trHeight w:val="454"/>
        </w:trPr>
        <w:tc>
          <w:tcPr>
            <w:tcW w:w="1238" w:type="pct"/>
            <w:vMerge/>
            <w:tcBorders>
              <w:top w:val="single" w:sz="4" w:space="0" w:color="auto"/>
              <w:left w:val="single" w:sz="4" w:space="0" w:color="auto"/>
              <w:bottom w:val="single" w:sz="4" w:space="0" w:color="auto"/>
              <w:right w:val="single" w:sz="4" w:space="0" w:color="auto"/>
            </w:tcBorders>
            <w:vAlign w:val="center"/>
          </w:tcPr>
          <w:p/>
        </w:tc>
        <w:tc>
          <w:tcPr>
            <w:tcW w:w="74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三等奖</w:t>
            </w:r>
          </w:p>
        </w:tc>
        <w:tc>
          <w:tcPr>
            <w:tcW w:w="302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kern w:val="0"/>
                <w:szCs w:val="21"/>
              </w:rPr>
            </w:pPr>
            <w:r>
              <w:rPr>
                <w:rFonts w:ascii="宋体" w:cs="宋体" w:hint="eastAsia"/>
                <w:kern w:val="0"/>
                <w:szCs w:val="21"/>
              </w:rPr>
              <w:t>前三名依次加</w:t>
            </w:r>
            <w:r>
              <w:rPr>
                <w:rFonts w:ascii="宋体" w:cs="宋体"/>
                <w:kern w:val="0"/>
                <w:szCs w:val="21"/>
              </w:rPr>
              <w:t>6</w:t>
            </w:r>
            <w:r>
              <w:rPr>
                <w:rFonts w:ascii="宋体" w:cs="宋体" w:hint="eastAsia"/>
                <w:kern w:val="0"/>
                <w:szCs w:val="21"/>
              </w:rPr>
              <w:t>、</w:t>
            </w:r>
            <w:r>
              <w:rPr>
                <w:rFonts w:ascii="宋体" w:cs="宋体"/>
                <w:kern w:val="0"/>
                <w:szCs w:val="21"/>
              </w:rPr>
              <w:t>4</w:t>
            </w:r>
            <w:r>
              <w:rPr>
                <w:rFonts w:ascii="宋体" w:cs="宋体" w:hint="eastAsia"/>
                <w:kern w:val="0"/>
                <w:szCs w:val="21"/>
              </w:rPr>
              <w:t>、</w:t>
            </w:r>
            <w:r>
              <w:rPr>
                <w:rFonts w:ascii="宋体" w:cs="宋体"/>
                <w:kern w:val="0"/>
                <w:szCs w:val="21"/>
              </w:rPr>
              <w:t>3</w:t>
            </w:r>
            <w:r>
              <w:rPr>
                <w:rFonts w:ascii="宋体" w:cs="宋体" w:hint="eastAsia"/>
                <w:kern w:val="0"/>
                <w:szCs w:val="21"/>
              </w:rPr>
              <w:t>分</w:t>
            </w:r>
          </w:p>
        </w:tc>
      </w:tr>
    </w:tbl>
    <w:p>
      <w:pPr>
        <w:pStyle w:val="15"/>
        <w:rPr>
          <w:rFonts w:ascii="仿宋" w:eastAsia="仿宋" w:cs="仿宋_GB2312"/>
          <w:color w:val="000000"/>
          <w:sz w:val="30"/>
          <w:szCs w:val="30"/>
        </w:rPr>
      </w:pPr>
      <w:r>
        <w:rPr>
          <w:rFonts w:ascii="仿宋" w:eastAsia="仿宋" w:cs="仿宋_GB2312" w:hint="eastAsia"/>
          <w:color w:val="000000"/>
          <w:sz w:val="24"/>
        </w:rPr>
        <w:t>注：学科竞赛奖励按照表格中相应名次进行加分，超过奖励名次的不加分。</w:t>
      </w:r>
      <w:r>
        <w:rPr>
          <w:rFonts w:ascii="仿宋" w:eastAsia="仿宋" w:cs="仿宋_GB2312"/>
          <w:color w:val="000000"/>
          <w:sz w:val="30"/>
          <w:szCs w:val="30"/>
        </w:rPr>
        <w:t xml:space="preserve"> </w:t>
      </w:r>
    </w:p>
    <w:p>
      <w:pPr>
        <w:adjustRightInd w:val="0"/>
        <w:spacing w:line="540" w:lineRule="exact"/>
        <w:ind w:firstLineChars="200" w:firstLine="600"/>
        <w:rPr>
          <w:rFonts w:ascii="仿宋" w:eastAsia="仿宋" w:cs="仿宋_GB2312"/>
          <w:b/>
          <w:color w:val="000000"/>
          <w:sz w:val="30"/>
          <w:szCs w:val="30"/>
        </w:rPr>
      </w:pPr>
      <w:r>
        <w:rPr>
          <w:rFonts w:ascii="仿宋" w:eastAsia="仿宋" w:cs="仿宋_GB2312" w:hint="eastAsia"/>
          <w:b/>
          <w:color w:val="000000"/>
          <w:sz w:val="30"/>
          <w:szCs w:val="30"/>
        </w:rPr>
        <w:t>（</w:t>
      </w:r>
      <w:r>
        <w:rPr>
          <w:rFonts w:ascii="仿宋" w:eastAsia="仿宋" w:cs="仿宋_GB2312"/>
          <w:b/>
          <w:color w:val="000000"/>
          <w:sz w:val="30"/>
          <w:szCs w:val="30"/>
        </w:rPr>
        <w:t>4</w:t>
      </w:r>
      <w:r>
        <w:rPr>
          <w:rFonts w:ascii="仿宋" w:eastAsia="仿宋" w:cs="仿宋_GB2312" w:hint="eastAsia"/>
          <w:b/>
          <w:color w:val="000000"/>
          <w:sz w:val="30"/>
          <w:szCs w:val="30"/>
        </w:rPr>
        <w:t>）大学生创新创业训练计划项目</w:t>
      </w:r>
    </w:p>
    <w:p>
      <w:pPr>
        <w:adjustRightInd w:val="0"/>
        <w:spacing w:line="540" w:lineRule="exact"/>
        <w:ind w:firstLineChars="200" w:firstLine="576"/>
        <w:rPr>
          <w:rFonts w:ascii="仿宋" w:eastAsia="仿宋" w:cs="仿宋_GB2312"/>
          <w:color w:val="000000"/>
          <w:sz w:val="30"/>
          <w:szCs w:val="30"/>
        </w:rPr>
      </w:pPr>
      <w:r>
        <w:rPr>
          <w:rFonts w:ascii="仿宋" w:eastAsia="仿宋" w:cs="仿宋_GB2312" w:hint="eastAsia"/>
          <w:color w:val="000000"/>
          <w:spacing w:val="-6"/>
          <w:sz w:val="30"/>
          <w:szCs w:val="30"/>
        </w:rPr>
        <w:t>截止到2</w:t>
      </w:r>
      <w:r>
        <w:rPr>
          <w:rFonts w:ascii="仿宋" w:eastAsia="仿宋" w:cs="仿宋_GB2312"/>
          <w:color w:val="000000"/>
          <w:spacing w:val="-6"/>
          <w:sz w:val="30"/>
          <w:szCs w:val="30"/>
        </w:rPr>
        <w:t>022</w:t>
      </w:r>
      <w:r>
        <w:rPr>
          <w:rFonts w:ascii="仿宋" w:eastAsia="仿宋" w:cs="仿宋_GB2312" w:hint="eastAsia"/>
          <w:color w:val="000000"/>
          <w:spacing w:val="-6"/>
          <w:sz w:val="30"/>
          <w:szCs w:val="30"/>
        </w:rPr>
        <w:t>年</w:t>
      </w:r>
      <w:r>
        <w:rPr>
          <w:rFonts w:ascii="仿宋" w:eastAsia="仿宋" w:cs="仿宋_GB2312"/>
          <w:color w:val="000000"/>
          <w:spacing w:val="-6"/>
          <w:sz w:val="30"/>
          <w:szCs w:val="30"/>
        </w:rPr>
        <w:t>9</w:t>
      </w:r>
      <w:r>
        <w:rPr>
          <w:rFonts w:ascii="仿宋" w:eastAsia="仿宋" w:cs="仿宋_GB2312" w:hint="eastAsia"/>
          <w:color w:val="000000"/>
          <w:spacing w:val="-6"/>
          <w:sz w:val="30"/>
          <w:szCs w:val="30"/>
        </w:rPr>
        <w:t>月</w:t>
      </w:r>
      <w:r>
        <w:rPr>
          <w:rFonts w:ascii="仿宋" w:eastAsia="仿宋" w:cs="仿宋_GB2312"/>
          <w:color w:val="000000"/>
          <w:spacing w:val="-6"/>
          <w:sz w:val="30"/>
          <w:szCs w:val="30"/>
        </w:rPr>
        <w:t>1</w:t>
      </w:r>
      <w:r>
        <w:rPr>
          <w:rFonts w:ascii="仿宋" w:eastAsia="仿宋" w:cs="仿宋_GB2312" w:hint="eastAsia"/>
          <w:color w:val="000000"/>
          <w:spacing w:val="-6"/>
          <w:sz w:val="30"/>
          <w:szCs w:val="30"/>
        </w:rPr>
        <w:t>5日，主持或参与大学生创新创业训练计划项目按照以下标准获得相应分值。既有主持又有参与大学生创新创业训练计划项目按照表格中的加分规则以就高不就低的原则进行加分</w:t>
      </w:r>
      <w:r>
        <w:rPr>
          <w:rFonts w:ascii="仿宋" w:eastAsia="仿宋" w:cs="仿宋_GB2312" w:hint="eastAsia"/>
          <w:color w:val="000000"/>
          <w:sz w:val="30"/>
          <w:szCs w:val="30"/>
        </w:rPr>
        <w:t>。</w:t>
      </w:r>
    </w:p>
    <w:p>
      <w:pPr>
        <w:spacing w:line="560" w:lineRule="exact"/>
        <w:jc w:val="center"/>
        <w:rPr>
          <w:rFonts w:eastAsia="黑体"/>
          <w:sz w:val="24"/>
        </w:rPr>
      </w:pPr>
      <w:r>
        <w:rPr>
          <w:rFonts w:eastAsia="黑体" w:hint="eastAsia"/>
          <w:sz w:val="24"/>
        </w:rPr>
        <w:t xml:space="preserve">表6 </w:t>
      </w:r>
      <w:r>
        <w:rPr>
          <w:rFonts w:eastAsia="黑体"/>
          <w:sz w:val="24"/>
        </w:rPr>
        <w:t xml:space="preserve"> </w:t>
      </w:r>
      <w:r>
        <w:rPr>
          <w:rFonts w:eastAsia="黑体" w:hint="eastAsia"/>
          <w:sz w:val="24"/>
        </w:rPr>
        <w:t>参加大学生创新创业训练计划项目情况评分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26"/>
        <w:gridCol w:w="2274"/>
        <w:gridCol w:w="2100"/>
        <w:gridCol w:w="1890"/>
      </w:tblGrid>
      <w:tr>
        <w:trPr>
          <w:trHeight w:val="397"/>
        </w:trPr>
        <w:tc>
          <w:tcPr>
            <w:tcW w:w="1477" w:type="pct"/>
            <w:vAlign w:val="center"/>
          </w:tcPr>
          <w:p>
            <w:pPr>
              <w:ind w:leftChars="-50" w:left="-105" w:rightChars="-50" w:right="-105"/>
              <w:jc w:val="center"/>
              <w:rPr>
                <w:szCs w:val="21"/>
              </w:rPr>
            </w:pPr>
            <w:r>
              <w:rPr>
                <w:rFonts w:hint="eastAsia"/>
                <w:szCs w:val="21"/>
              </w:rPr>
              <w:t>项目级别</w:t>
            </w:r>
          </w:p>
        </w:tc>
        <w:tc>
          <w:tcPr>
            <w:tcW w:w="1279" w:type="pct"/>
            <w:vAlign w:val="center"/>
          </w:tcPr>
          <w:p>
            <w:pPr>
              <w:ind w:leftChars="-50" w:left="-105" w:rightChars="-50" w:right="-105"/>
              <w:jc w:val="center"/>
              <w:rPr>
                <w:szCs w:val="21"/>
              </w:rPr>
            </w:pPr>
            <w:r>
              <w:rPr>
                <w:rFonts w:hint="eastAsia"/>
                <w:szCs w:val="21"/>
              </w:rPr>
              <w:t>项目主持人</w:t>
            </w:r>
          </w:p>
        </w:tc>
        <w:tc>
          <w:tcPr>
            <w:tcW w:w="1181" w:type="pct"/>
            <w:vAlign w:val="center"/>
          </w:tcPr>
          <w:p>
            <w:pPr>
              <w:ind w:leftChars="-50" w:left="-105" w:rightChars="-50" w:right="-105"/>
              <w:jc w:val="center"/>
              <w:rPr>
                <w:szCs w:val="21"/>
              </w:rPr>
            </w:pPr>
            <w:r>
              <w:rPr>
                <w:rFonts w:hint="eastAsia"/>
                <w:szCs w:val="21"/>
              </w:rPr>
              <w:t>项目参与人</w:t>
            </w:r>
          </w:p>
        </w:tc>
        <w:tc>
          <w:tcPr>
            <w:tcW w:w="1063" w:type="pct"/>
            <w:vAlign w:val="center"/>
          </w:tcPr>
          <w:p>
            <w:pPr>
              <w:ind w:leftChars="-50" w:left="-105" w:rightChars="-50" w:right="-105"/>
              <w:jc w:val="center"/>
              <w:rPr>
                <w:szCs w:val="21"/>
              </w:rPr>
            </w:pPr>
            <w:r>
              <w:rPr>
                <w:rFonts w:hint="eastAsia"/>
                <w:szCs w:val="21"/>
              </w:rPr>
              <w:t>备注</w:t>
            </w:r>
          </w:p>
        </w:tc>
      </w:tr>
      <w:tr>
        <w:trPr>
          <w:trHeight w:val="397"/>
        </w:trPr>
        <w:tc>
          <w:tcPr>
            <w:tcW w:w="1477" w:type="pct"/>
            <w:vAlign w:val="center"/>
          </w:tcPr>
          <w:p>
            <w:pPr>
              <w:ind w:leftChars="-50" w:left="-105" w:rightChars="-50" w:right="-105"/>
              <w:jc w:val="center"/>
              <w:rPr>
                <w:szCs w:val="21"/>
              </w:rPr>
            </w:pPr>
            <w:r>
              <w:rPr>
                <w:rFonts w:hint="eastAsia"/>
                <w:szCs w:val="21"/>
              </w:rPr>
              <w:t>国家级</w:t>
            </w:r>
          </w:p>
        </w:tc>
        <w:tc>
          <w:tcPr>
            <w:tcW w:w="1279" w:type="pct"/>
            <w:vAlign w:val="center"/>
          </w:tcPr>
          <w:p>
            <w:pPr>
              <w:ind w:leftChars="-50" w:left="-105" w:rightChars="-50" w:right="-105"/>
              <w:jc w:val="center"/>
              <w:rPr>
                <w:szCs w:val="21"/>
              </w:rPr>
            </w:pPr>
            <w:r>
              <w:rPr>
                <w:szCs w:val="21"/>
              </w:rPr>
              <w:t>5</w:t>
            </w:r>
          </w:p>
        </w:tc>
        <w:tc>
          <w:tcPr>
            <w:tcW w:w="1181" w:type="pct"/>
            <w:vAlign w:val="center"/>
          </w:tcPr>
          <w:p>
            <w:pPr>
              <w:ind w:leftChars="-50" w:left="-105" w:rightChars="-50" w:right="-105"/>
              <w:jc w:val="center"/>
              <w:rPr>
                <w:szCs w:val="21"/>
              </w:rPr>
            </w:pPr>
            <w:r>
              <w:rPr>
                <w:szCs w:val="21"/>
              </w:rPr>
              <w:t>4</w:t>
            </w:r>
          </w:p>
        </w:tc>
        <w:tc>
          <w:tcPr>
            <w:tcW w:w="1063" w:type="pct"/>
            <w:vMerge w:val="restart"/>
            <w:vAlign w:val="center"/>
          </w:tcPr>
          <w:p>
            <w:pPr>
              <w:ind w:leftChars="-50" w:left="-105" w:rightChars="-50" w:right="-105"/>
              <w:jc w:val="center"/>
              <w:rPr>
                <w:szCs w:val="21"/>
              </w:rPr>
            </w:pPr>
            <w:r>
              <w:rPr>
                <w:rFonts w:hint="eastAsia"/>
                <w:szCs w:val="21"/>
              </w:rPr>
              <w:t>放弃的不予加分</w:t>
            </w:r>
          </w:p>
        </w:tc>
      </w:tr>
      <w:tr>
        <w:trPr>
          <w:trHeight w:val="397"/>
        </w:trPr>
        <w:tc>
          <w:tcPr>
            <w:tcW w:w="1477" w:type="pct"/>
            <w:vAlign w:val="center"/>
          </w:tcPr>
          <w:p>
            <w:pPr>
              <w:ind w:leftChars="-50" w:left="-105" w:rightChars="-50" w:right="-105"/>
              <w:jc w:val="center"/>
              <w:rPr>
                <w:szCs w:val="21"/>
              </w:rPr>
            </w:pPr>
            <w:r>
              <w:rPr>
                <w:rFonts w:hint="eastAsia"/>
                <w:szCs w:val="21"/>
              </w:rPr>
              <w:t>省级</w:t>
            </w:r>
          </w:p>
        </w:tc>
        <w:tc>
          <w:tcPr>
            <w:tcW w:w="1279" w:type="pct"/>
            <w:vAlign w:val="center"/>
          </w:tcPr>
          <w:p>
            <w:pPr>
              <w:ind w:leftChars="-50" w:left="-105" w:rightChars="-50" w:right="-105"/>
              <w:jc w:val="center"/>
              <w:rPr>
                <w:szCs w:val="21"/>
              </w:rPr>
            </w:pPr>
            <w:r>
              <w:rPr>
                <w:szCs w:val="21"/>
              </w:rPr>
              <w:t>4</w:t>
            </w:r>
          </w:p>
        </w:tc>
        <w:tc>
          <w:tcPr>
            <w:tcW w:w="1181" w:type="pct"/>
            <w:vAlign w:val="center"/>
          </w:tcPr>
          <w:p>
            <w:pPr>
              <w:ind w:leftChars="-50" w:left="-105" w:rightChars="-50" w:right="-105"/>
              <w:jc w:val="center"/>
              <w:rPr>
                <w:szCs w:val="21"/>
              </w:rPr>
            </w:pPr>
            <w:r>
              <w:rPr>
                <w:szCs w:val="21"/>
              </w:rPr>
              <w:t>3</w:t>
            </w:r>
          </w:p>
        </w:tc>
        <w:tc>
          <w:tcPr>
            <w:tcW w:w="1063" w:type="pct"/>
            <w:vMerge/>
            <w:vAlign w:val="center"/>
          </w:tcPr>
          <w:p/>
        </w:tc>
      </w:tr>
      <w:tr>
        <w:trPr>
          <w:trHeight w:val="397"/>
        </w:trPr>
        <w:tc>
          <w:tcPr>
            <w:tcW w:w="1477" w:type="pct"/>
            <w:vAlign w:val="center"/>
          </w:tcPr>
          <w:p>
            <w:pPr>
              <w:ind w:leftChars="-50" w:left="-105" w:rightChars="-50" w:right="-105"/>
              <w:jc w:val="center"/>
              <w:rPr>
                <w:szCs w:val="21"/>
              </w:rPr>
            </w:pPr>
            <w:r>
              <w:rPr>
                <w:rFonts w:hint="eastAsia"/>
                <w:szCs w:val="21"/>
              </w:rPr>
              <w:t>校级重点</w:t>
            </w:r>
          </w:p>
        </w:tc>
        <w:tc>
          <w:tcPr>
            <w:tcW w:w="1279" w:type="pct"/>
            <w:vAlign w:val="center"/>
          </w:tcPr>
          <w:p>
            <w:pPr>
              <w:ind w:leftChars="-50" w:left="-105" w:rightChars="-50" w:right="-105"/>
              <w:jc w:val="center"/>
              <w:rPr>
                <w:szCs w:val="21"/>
              </w:rPr>
            </w:pPr>
            <w:r>
              <w:rPr>
                <w:szCs w:val="21"/>
              </w:rPr>
              <w:t>3</w:t>
            </w:r>
          </w:p>
        </w:tc>
        <w:tc>
          <w:tcPr>
            <w:tcW w:w="1181" w:type="pct"/>
            <w:vAlign w:val="center"/>
          </w:tcPr>
          <w:p>
            <w:pPr>
              <w:ind w:leftChars="-50" w:left="-105" w:rightChars="-50" w:right="-105"/>
              <w:jc w:val="center"/>
              <w:rPr>
                <w:szCs w:val="21"/>
              </w:rPr>
            </w:pPr>
            <w:r>
              <w:rPr>
                <w:szCs w:val="21"/>
              </w:rPr>
              <w:t>2</w:t>
            </w:r>
          </w:p>
        </w:tc>
        <w:tc>
          <w:tcPr>
            <w:tcW w:w="1063" w:type="pct"/>
            <w:vMerge/>
            <w:vAlign w:val="center"/>
          </w:tcPr>
          <w:p/>
        </w:tc>
      </w:tr>
      <w:tr>
        <w:trPr>
          <w:trHeight w:val="397"/>
        </w:trPr>
        <w:tc>
          <w:tcPr>
            <w:tcW w:w="1477" w:type="pct"/>
            <w:vAlign w:val="center"/>
          </w:tcPr>
          <w:p>
            <w:pPr>
              <w:ind w:leftChars="-50" w:left="-105" w:rightChars="-50" w:right="-105"/>
              <w:jc w:val="center"/>
              <w:rPr>
                <w:szCs w:val="21"/>
              </w:rPr>
            </w:pPr>
            <w:r>
              <w:rPr>
                <w:rFonts w:hint="eastAsia"/>
                <w:szCs w:val="21"/>
              </w:rPr>
              <w:t>校级一般</w:t>
            </w:r>
            <w:r>
              <w:rPr>
                <w:szCs w:val="21"/>
              </w:rPr>
              <w:t>/</w:t>
            </w:r>
            <w:r>
              <w:rPr>
                <w:rFonts w:hint="eastAsia"/>
                <w:szCs w:val="21"/>
              </w:rPr>
              <w:t>院级</w:t>
            </w:r>
          </w:p>
        </w:tc>
        <w:tc>
          <w:tcPr>
            <w:tcW w:w="1279" w:type="pct"/>
            <w:vAlign w:val="center"/>
          </w:tcPr>
          <w:p>
            <w:pPr>
              <w:ind w:leftChars="-50" w:left="-105" w:rightChars="-50" w:right="-105"/>
              <w:jc w:val="center"/>
              <w:rPr>
                <w:szCs w:val="21"/>
              </w:rPr>
            </w:pPr>
            <w:r>
              <w:rPr>
                <w:szCs w:val="21"/>
              </w:rPr>
              <w:t>2</w:t>
            </w:r>
          </w:p>
        </w:tc>
        <w:tc>
          <w:tcPr>
            <w:tcW w:w="1181" w:type="pct"/>
            <w:vAlign w:val="center"/>
          </w:tcPr>
          <w:p>
            <w:pPr>
              <w:ind w:leftChars="-50" w:left="-105" w:rightChars="-50" w:right="-105"/>
              <w:jc w:val="center"/>
              <w:rPr>
                <w:szCs w:val="21"/>
              </w:rPr>
            </w:pPr>
            <w:r>
              <w:rPr>
                <w:szCs w:val="21"/>
              </w:rPr>
              <w:t>1</w:t>
            </w:r>
          </w:p>
        </w:tc>
        <w:tc>
          <w:tcPr>
            <w:tcW w:w="1063" w:type="pct"/>
            <w:vMerge/>
            <w:vAlign w:val="center"/>
          </w:tcPr>
          <w:p/>
        </w:tc>
      </w:tr>
    </w:tbl>
    <w:p>
      <w:pPr>
        <w:spacing w:line="560" w:lineRule="exact"/>
        <w:jc w:val="center"/>
        <w:rPr>
          <w:rFonts w:eastAsia="黑体"/>
          <w:sz w:val="24"/>
        </w:rPr>
      </w:pPr>
      <w:r>
        <w:rPr>
          <w:rFonts w:eastAsia="黑体" w:hint="eastAsia"/>
          <w:sz w:val="24"/>
        </w:rPr>
        <w:t>表7</w:t>
      </w:r>
      <w:r>
        <w:rPr>
          <w:rFonts w:eastAsia="黑体"/>
          <w:sz w:val="24"/>
        </w:rPr>
        <w:t xml:space="preserve">  </w:t>
      </w:r>
      <w:r>
        <w:rPr>
          <w:rFonts w:eastAsia="黑体" w:hint="eastAsia"/>
          <w:sz w:val="24"/>
        </w:rPr>
        <w:t>参加大学生创新创业训练计划项目结题情况评分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22"/>
        <w:gridCol w:w="1979"/>
        <w:gridCol w:w="2189"/>
      </w:tblGrid>
      <w:tr>
        <w:trPr>
          <w:trHeight w:val="454"/>
        </w:trPr>
        <w:tc>
          <w:tcPr>
            <w:tcW w:w="2656" w:type="pct"/>
            <w:vAlign w:val="center"/>
          </w:tcPr>
          <w:p>
            <w:pPr>
              <w:ind w:leftChars="-50" w:left="-105" w:rightChars="-50" w:right="-105"/>
              <w:jc w:val="center"/>
              <w:rPr>
                <w:szCs w:val="21"/>
              </w:rPr>
            </w:pPr>
            <w:r>
              <w:rPr>
                <w:rFonts w:hint="eastAsia"/>
                <w:szCs w:val="21"/>
              </w:rPr>
              <w:t>项目级别</w:t>
            </w:r>
          </w:p>
        </w:tc>
        <w:tc>
          <w:tcPr>
            <w:tcW w:w="1113" w:type="pct"/>
            <w:vAlign w:val="center"/>
          </w:tcPr>
          <w:p>
            <w:pPr>
              <w:ind w:leftChars="-50" w:left="-105" w:rightChars="-50" w:right="-105"/>
              <w:jc w:val="center"/>
              <w:rPr>
                <w:szCs w:val="21"/>
              </w:rPr>
            </w:pPr>
            <w:r>
              <w:rPr>
                <w:rFonts w:hint="eastAsia"/>
                <w:szCs w:val="21"/>
              </w:rPr>
              <w:t>优秀</w:t>
            </w:r>
          </w:p>
        </w:tc>
        <w:tc>
          <w:tcPr>
            <w:tcW w:w="1231" w:type="pct"/>
            <w:vAlign w:val="center"/>
          </w:tcPr>
          <w:p>
            <w:pPr>
              <w:ind w:leftChars="-50" w:left="-105" w:rightChars="-50" w:right="-105"/>
              <w:jc w:val="center"/>
              <w:rPr>
                <w:szCs w:val="21"/>
              </w:rPr>
            </w:pPr>
            <w:r>
              <w:rPr>
                <w:rFonts w:hint="eastAsia"/>
                <w:szCs w:val="21"/>
              </w:rPr>
              <w:t>良好</w:t>
            </w:r>
          </w:p>
        </w:tc>
      </w:tr>
      <w:tr>
        <w:trPr>
          <w:trHeight w:val="454"/>
        </w:trPr>
        <w:tc>
          <w:tcPr>
            <w:tcW w:w="2656" w:type="pct"/>
            <w:vAlign w:val="center"/>
          </w:tcPr>
          <w:p>
            <w:pPr>
              <w:ind w:leftChars="-50" w:left="-105" w:rightChars="-50" w:right="-105"/>
              <w:jc w:val="center"/>
              <w:rPr>
                <w:szCs w:val="21"/>
              </w:rPr>
            </w:pPr>
            <w:r>
              <w:rPr>
                <w:rFonts w:hint="eastAsia"/>
                <w:szCs w:val="21"/>
              </w:rPr>
              <w:t>大学生科创项目结题得分</w:t>
            </w:r>
          </w:p>
        </w:tc>
        <w:tc>
          <w:tcPr>
            <w:tcW w:w="1113" w:type="pct"/>
            <w:vAlign w:val="center"/>
          </w:tcPr>
          <w:p>
            <w:pPr>
              <w:ind w:leftChars="-50" w:left="-105" w:rightChars="-50" w:right="-105"/>
              <w:jc w:val="center"/>
              <w:rPr>
                <w:szCs w:val="21"/>
              </w:rPr>
            </w:pPr>
            <w:r>
              <w:rPr>
                <w:szCs w:val="21"/>
              </w:rPr>
              <w:t>5</w:t>
            </w:r>
          </w:p>
        </w:tc>
        <w:tc>
          <w:tcPr>
            <w:tcW w:w="1231" w:type="pct"/>
            <w:vAlign w:val="center"/>
          </w:tcPr>
          <w:p>
            <w:pPr>
              <w:ind w:leftChars="-50" w:left="-105" w:rightChars="-50" w:right="-105"/>
              <w:jc w:val="center"/>
              <w:rPr>
                <w:szCs w:val="21"/>
              </w:rPr>
            </w:pPr>
            <w:r>
              <w:rPr>
                <w:szCs w:val="21"/>
              </w:rPr>
              <w:t>3</w:t>
            </w:r>
          </w:p>
        </w:tc>
      </w:tr>
    </w:tbl>
    <w:p>
      <w:pPr>
        <w:adjustRightInd w:val="0"/>
        <w:jc w:val="left"/>
        <w:rPr>
          <w:rFonts w:ascii="仿宋" w:eastAsia="仿宋" w:cs="仿宋_GB2312"/>
          <w:color w:val="000000"/>
          <w:sz w:val="24"/>
        </w:rPr>
      </w:pPr>
      <w:r>
        <w:rPr>
          <w:rFonts w:ascii="仿宋" w:eastAsia="仿宋" w:cs="仿宋_GB2312" w:hint="eastAsia"/>
          <w:color w:val="000000"/>
          <w:sz w:val="24"/>
        </w:rPr>
        <w:t>注：放弃、合格、不合格项目不予加分。</w:t>
      </w:r>
    </w:p>
    <w:p>
      <w:pPr>
        <w:spacing w:line="520" w:lineRule="exact"/>
        <w:ind w:firstLineChars="200" w:firstLine="600"/>
        <w:rPr>
          <w:rFonts w:ascii="仿宋_GB2312" w:eastAsia="仿宋_GB2312" w:cs="仿宋_GB2312"/>
          <w:b/>
          <w:sz w:val="30"/>
          <w:szCs w:val="30"/>
        </w:rPr>
      </w:pPr>
      <w:r>
        <w:rPr>
          <w:rFonts w:ascii="仿宋_GB2312" w:eastAsia="仿宋_GB2312" w:cs="仿宋_GB2312" w:hint="eastAsia"/>
          <w:b/>
          <w:sz w:val="30"/>
          <w:szCs w:val="30"/>
        </w:rPr>
        <w:t>4.科研潜质评价</w:t>
      </w:r>
    </w:p>
    <w:p>
      <w:pPr>
        <w:adjustRightInd w:val="0"/>
        <w:spacing w:line="520" w:lineRule="exact"/>
        <w:ind w:firstLineChars="200" w:firstLine="600"/>
        <w:jc w:val="left"/>
        <w:rPr>
          <w:rFonts w:ascii="仿宋" w:eastAsia="仿宋" w:cs="仿宋_GB2312"/>
          <w:color w:val="000000"/>
          <w:sz w:val="30"/>
          <w:szCs w:val="30"/>
        </w:rPr>
      </w:pPr>
      <w:r>
        <w:rPr>
          <w:rFonts w:ascii="仿宋" w:eastAsia="仿宋" w:cs="仿宋_GB2312" w:hint="eastAsia"/>
          <w:color w:val="000000"/>
          <w:sz w:val="30"/>
          <w:szCs w:val="30"/>
        </w:rPr>
        <w:t>主要判断学生的科研兴趣，科研基础和科研素养，以交流问答的形式进行科研潜质评价。</w:t>
      </w:r>
    </w:p>
    <w:p>
      <w:pPr>
        <w:spacing w:line="520" w:lineRule="exact"/>
        <w:ind w:firstLineChars="196" w:firstLine="627"/>
        <w:rPr>
          <w:rFonts w:ascii="黑体" w:eastAsia="黑体" w:cs="仿宋_GB2312"/>
          <w:b/>
          <w:bCs/>
          <w:sz w:val="32"/>
          <w:szCs w:val="32"/>
        </w:rPr>
      </w:pPr>
      <w:r>
        <w:rPr>
          <w:rFonts w:ascii="黑体" w:eastAsia="黑体" w:cs="仿宋_GB2312" w:hint="eastAsia"/>
          <w:b/>
          <w:bCs/>
          <w:sz w:val="32"/>
          <w:szCs w:val="32"/>
        </w:rPr>
        <w:t>三、有关说明</w:t>
      </w:r>
    </w:p>
    <w:p>
      <w:pPr>
        <w:adjustRightInd w:val="0"/>
        <w:spacing w:line="520" w:lineRule="exact"/>
        <w:ind w:firstLineChars="195" w:firstLine="585"/>
        <w:jc w:val="left"/>
        <w:rPr>
          <w:rFonts w:ascii="仿宋" w:eastAsia="仿宋" w:cs="仿宋_GB2312"/>
          <w:color w:val="000000"/>
          <w:sz w:val="30"/>
          <w:szCs w:val="30"/>
        </w:rPr>
      </w:pPr>
      <w:r>
        <w:rPr>
          <w:rFonts w:ascii="仿宋" w:eastAsia="仿宋" w:cs="仿宋_GB2312" w:hint="eastAsia"/>
          <w:color w:val="000000"/>
          <w:sz w:val="30"/>
          <w:szCs w:val="30"/>
        </w:rPr>
        <w:t>1.科研成果采取个人申报和个人负责制，学生须确保所申报成果的真实有效并符合学术规范。如有弄虚作假，将取消其免试资格。</w:t>
      </w:r>
    </w:p>
    <w:p>
      <w:pPr>
        <w:adjustRightInd w:val="0"/>
        <w:spacing w:line="520" w:lineRule="exact"/>
        <w:ind w:firstLineChars="195" w:firstLine="585"/>
        <w:jc w:val="left"/>
        <w:rPr>
          <w:rFonts w:ascii="仿宋" w:eastAsia="仿宋" w:cs="仿宋_GB2312"/>
          <w:color w:val="000000"/>
          <w:sz w:val="30"/>
          <w:szCs w:val="30"/>
        </w:rPr>
      </w:pPr>
      <w:r>
        <w:rPr>
          <w:rFonts w:ascii="仿宋" w:eastAsia="仿宋" w:cs="仿宋_GB2312" w:hint="eastAsia"/>
          <w:color w:val="000000"/>
          <w:sz w:val="30"/>
          <w:szCs w:val="30"/>
        </w:rPr>
        <w:t>2.免试研究生科研成果加分以本次申报为准，并以收到学生申报所需材料的纸质版和电子版为依据，缺一不可。</w:t>
      </w:r>
    </w:p>
    <w:p>
      <w:pPr>
        <w:adjustRightInd w:val="0"/>
        <w:spacing w:line="520" w:lineRule="exact"/>
        <w:ind w:firstLineChars="195" w:firstLine="585"/>
        <w:jc w:val="left"/>
        <w:rPr>
          <w:rFonts w:ascii="仿宋" w:eastAsia="仿宋" w:cs="仿宋_GB2312"/>
          <w:color w:val="000000"/>
          <w:sz w:val="30"/>
          <w:szCs w:val="30"/>
        </w:rPr>
      </w:pPr>
      <w:r>
        <w:rPr>
          <w:rFonts w:ascii="仿宋" w:eastAsia="仿宋" w:cs="仿宋_GB2312" w:hint="eastAsia"/>
          <w:color w:val="000000"/>
          <w:sz w:val="30"/>
          <w:szCs w:val="30"/>
        </w:rPr>
        <w:t>3.同一项目只计最高分；同一作品只计最高分。</w:t>
      </w:r>
    </w:p>
    <w:p>
      <w:pPr>
        <w:adjustRightInd w:val="0"/>
        <w:spacing w:afterLines="50" w:after="156" w:line="520" w:lineRule="exact"/>
        <w:ind w:firstLineChars="195" w:firstLine="585"/>
        <w:jc w:val="left"/>
        <w:rPr>
          <w:rFonts w:ascii="仿宋" w:eastAsia="仿宋" w:cs="仿宋_GB2312"/>
          <w:color w:val="000000"/>
          <w:sz w:val="30"/>
          <w:szCs w:val="30"/>
        </w:rPr>
      </w:pPr>
      <w:r>
        <w:rPr>
          <w:rFonts w:ascii="仿宋" w:eastAsia="仿宋" w:cs="仿宋_GB2312" w:hint="eastAsia"/>
          <w:color w:val="000000"/>
          <w:sz w:val="30"/>
          <w:szCs w:val="30"/>
        </w:rPr>
        <w:t>4.本办法仅适用于植物保护学院202</w:t>
      </w:r>
      <w:r>
        <w:rPr>
          <w:rFonts w:ascii="仿宋" w:eastAsia="仿宋" w:cs="仿宋_GB2312"/>
          <w:color w:val="000000"/>
          <w:sz w:val="30"/>
          <w:szCs w:val="30"/>
        </w:rPr>
        <w:t>3</w:t>
      </w:r>
      <w:r>
        <w:rPr>
          <w:rFonts w:ascii="仿宋" w:eastAsia="仿宋" w:cs="仿宋_GB2312" w:hint="eastAsia"/>
          <w:color w:val="000000"/>
          <w:sz w:val="30"/>
          <w:szCs w:val="30"/>
        </w:rPr>
        <w:t>年推免工作，最终解释权归植保学院推荐免试研究生工作小组。</w:t>
      </w:r>
    </w:p>
    <w:p>
      <w:pPr>
        <w:widowControl/>
        <w:spacing w:line="520" w:lineRule="exact"/>
        <w:rPr>
          <w:rFonts w:ascii="仿宋" w:eastAsia="仿宋" w:cs="仿宋_GB2312"/>
          <w:color w:val="000000"/>
          <w:sz w:val="30"/>
          <w:szCs w:val="30"/>
        </w:rPr>
      </w:pPr>
      <w:r>
        <w:rPr>
          <w:rFonts w:ascii="黑体" w:eastAsia="黑体" w:hint="eastAsia"/>
          <w:color w:val="000000"/>
          <w:szCs w:val="32"/>
        </w:rPr>
        <w:t xml:space="preserve">                                                           </w:t>
      </w:r>
      <w:r>
        <w:rPr>
          <w:rFonts w:ascii="仿宋" w:eastAsia="仿宋" w:cs="仿宋_GB2312" w:hint="eastAsia"/>
          <w:color w:val="000000"/>
          <w:sz w:val="30"/>
          <w:szCs w:val="30"/>
        </w:rPr>
        <w:t>植物保护学院</w:t>
      </w:r>
    </w:p>
    <w:p>
      <w:pPr>
        <w:widowControl/>
        <w:spacing w:line="520" w:lineRule="exact"/>
        <w:rPr>
          <w:rFonts w:ascii="仿宋" w:eastAsia="仿宋" w:cs="仿宋_GB2312"/>
          <w:color w:val="000000"/>
          <w:sz w:val="30"/>
          <w:szCs w:val="30"/>
        </w:rPr>
      </w:pPr>
      <w:r>
        <w:rPr>
          <w:rFonts w:ascii="仿宋" w:eastAsia="仿宋" w:cs="仿宋_GB2312" w:hint="eastAsia"/>
          <w:color w:val="000000"/>
          <w:sz w:val="30"/>
          <w:szCs w:val="30"/>
        </w:rPr>
        <w:t xml:space="preserve">                                        202</w:t>
      </w:r>
      <w:r>
        <w:rPr>
          <w:rFonts w:ascii="仿宋" w:eastAsia="仿宋" w:cs="仿宋_GB2312"/>
          <w:color w:val="000000"/>
          <w:sz w:val="30"/>
          <w:szCs w:val="30"/>
        </w:rPr>
        <w:t>2</w:t>
      </w:r>
      <w:r>
        <w:rPr>
          <w:rFonts w:ascii="仿宋" w:eastAsia="仿宋" w:cs="仿宋_GB2312" w:hint="eastAsia"/>
          <w:color w:val="000000"/>
          <w:sz w:val="30"/>
          <w:szCs w:val="30"/>
        </w:rPr>
        <w:t>年9月15日</w:t>
      </w:r>
    </w:p>
    <w:p>
      <w:pPr>
        <w:widowControl/>
        <w:jc w:val="left"/>
      </w:pPr>
      <w:r>
        <w:rPr>
          <w:rFonts w:ascii="黑体" w:eastAsia="黑体"/>
          <w:color w:val="000000"/>
          <w:szCs w:val="32"/>
        </w:rPr>
        <w:br w:type="page"/>
      </w:r>
      <w:r>
        <w:rPr>
          <w:rFonts w:ascii="黑体" w:eastAsia="黑体" w:hint="eastAsia"/>
          <w:color w:val="000000"/>
          <w:szCs w:val="32"/>
        </w:rPr>
        <w:t>附件：</w:t>
      </w:r>
    </w:p>
    <w:p>
      <w:pPr>
        <w:spacing w:line="620" w:lineRule="exact"/>
        <w:ind w:firstLine="720"/>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全国（陕西省）大学生课外学术科技作品竞赛、</w:t>
      </w:r>
    </w:p>
    <w:p>
      <w:pPr>
        <w:spacing w:afterLines="100" w:after="312" w:line="620" w:lineRule="exact"/>
        <w:ind w:firstLine="720"/>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大学生创业计划竞赛和学术科技竞赛项目名单</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9"/>
        <w:gridCol w:w="8001"/>
      </w:tblGrid>
      <w:tr>
        <w:trPr>
          <w:cantSplit/>
          <w:trHeight w:val="567"/>
        </w:trPr>
        <w:tc>
          <w:tcPr>
            <w:tcW w:w="500" w:type="pct"/>
            <w:vAlign w:val="center"/>
          </w:tcPr>
          <w:p>
            <w:pPr>
              <w:ind w:firstLineChars="24" w:firstLine="58"/>
              <w:jc w:val="center"/>
              <w:rPr>
                <w:rFonts w:eastAsia="仿宋_GB2312"/>
                <w:b/>
                <w:bCs/>
                <w:color w:val="000000"/>
                <w:sz w:val="24"/>
              </w:rPr>
            </w:pPr>
            <w:r>
              <w:rPr>
                <w:rFonts w:eastAsia="仿宋_GB2312"/>
                <w:b/>
                <w:bCs/>
                <w:color w:val="000000"/>
                <w:sz w:val="24"/>
              </w:rPr>
              <w:t>序号</w:t>
            </w:r>
          </w:p>
        </w:tc>
        <w:tc>
          <w:tcPr>
            <w:tcW w:w="4500" w:type="pct"/>
            <w:vAlign w:val="center"/>
          </w:tcPr>
          <w:p>
            <w:pPr>
              <w:ind w:firstLine="600"/>
              <w:jc w:val="center"/>
              <w:rPr>
                <w:rFonts w:eastAsia="仿宋_GB2312"/>
                <w:b/>
                <w:bCs/>
                <w:color w:val="000000"/>
                <w:sz w:val="24"/>
              </w:rPr>
            </w:pPr>
            <w:r>
              <w:rPr>
                <w:rFonts w:eastAsia="仿宋_GB2312"/>
                <w:b/>
                <w:bCs/>
                <w:color w:val="000000"/>
                <w:sz w:val="24"/>
              </w:rPr>
              <w:t>竞赛名称</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大学生数学建模竞赛(CUMCM)</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2</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全国大学生电子设计竞赛(NUEDC)</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3</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全国大学生机械创新设计大赛 (CNMMTD)</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4</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全国大学生英语演讲赛</w:t>
            </w:r>
          </w:p>
          <w:p>
            <w:pPr>
              <w:ind w:firstLineChars="47" w:firstLine="113"/>
              <w:jc w:val="center"/>
              <w:rPr>
                <w:rStyle w:val="25"/>
                <w:rFonts w:eastAsia="仿宋"/>
                <w:b w:val="0"/>
                <w:bCs/>
                <w:kern w:val="0"/>
                <w:sz w:val="24"/>
              </w:rPr>
            </w:pPr>
            <w:r>
              <w:rPr>
                <w:rStyle w:val="25"/>
                <w:rFonts w:eastAsia="仿宋"/>
                <w:b w:val="0"/>
                <w:bCs/>
                <w:kern w:val="0"/>
                <w:sz w:val="24"/>
              </w:rPr>
              <w:t>（“CCTV Cup” English Speaking Contest，仅适用于外语专业）</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5</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bCs w:val="0"/>
              </w:rPr>
              <w:t>“挑战杯</w:t>
            </w:r>
            <w:r>
              <w:rPr>
                <w:rStyle w:val="25"/>
                <w:rFonts w:ascii="Times New Roman" w:eastAsia="仿宋" w:hAnsi="Times New Roman"/>
              </w:rPr>
              <w:t>”</w:t>
            </w:r>
            <w:r>
              <w:rPr>
                <w:rStyle w:val="25"/>
                <w:rFonts w:ascii="Times New Roman" w:eastAsia="仿宋" w:hAnsi="Times New Roman"/>
                <w:bCs w:val="0"/>
              </w:rPr>
              <w:t>全国大学生课外学术科技作品竞赛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6</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“挑战杯”全国大学生创业计划竞赛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7</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rPr>
              <w:t>“</w:t>
            </w:r>
            <w:r>
              <w:rPr>
                <w:rStyle w:val="25"/>
                <w:rFonts w:ascii="Times New Roman" w:eastAsia="仿宋" w:hAnsi="Times New Roman"/>
                <w:bCs w:val="0"/>
              </w:rPr>
              <w:t>飞思卡尔” 杯全国大学生智能汽车竞赛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8</w:t>
            </w:r>
          </w:p>
        </w:tc>
        <w:tc>
          <w:tcPr>
            <w:tcW w:w="4500" w:type="pct"/>
            <w:vAlign w:val="center"/>
          </w:tcPr>
          <w:p>
            <w:pPr>
              <w:widowControl/>
              <w:ind w:firstLineChars="47" w:firstLine="113"/>
              <w:jc w:val="center"/>
              <w:outlineLvl w:val="1"/>
              <w:rPr>
                <w:rStyle w:val="25"/>
                <w:rFonts w:eastAsia="仿宋"/>
                <w:b w:val="0"/>
                <w:bCs/>
                <w:kern w:val="0"/>
                <w:sz w:val="24"/>
              </w:rPr>
            </w:pPr>
            <w:r>
              <w:rPr>
                <w:rStyle w:val="25"/>
                <w:rFonts w:eastAsia="仿宋"/>
                <w:b w:val="0"/>
                <w:bCs/>
                <w:kern w:val="0"/>
                <w:sz w:val="24"/>
              </w:rPr>
              <w:t>全国大学生工程训练综合能力竞赛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9</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bCs w:val="0"/>
              </w:rPr>
              <w:t>周培源大学生力学竞赛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10</w:t>
            </w:r>
          </w:p>
        </w:tc>
        <w:tc>
          <w:tcPr>
            <w:tcW w:w="4500" w:type="pct"/>
            <w:vAlign w:val="center"/>
          </w:tcPr>
          <w:p>
            <w:pPr>
              <w:ind w:firstLineChars="47" w:firstLine="113"/>
              <w:jc w:val="center"/>
              <w:rPr>
                <w:rStyle w:val="25"/>
                <w:rFonts w:eastAsia="仿宋"/>
                <w:b w:val="0"/>
                <w:bCs/>
                <w:kern w:val="0"/>
                <w:sz w:val="24"/>
              </w:rPr>
            </w:pPr>
            <w:r>
              <w:rPr>
                <w:rStyle w:val="25"/>
                <w:rFonts w:eastAsia="仿宋"/>
                <w:b w:val="0"/>
                <w:bCs/>
                <w:kern w:val="0"/>
                <w:sz w:val="24"/>
              </w:rPr>
              <w:t>全国大学生结构设计大赛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11</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rPr>
              <w:t>全国大学生英语竞赛（仅适用于外语专业）</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12</w:t>
            </w:r>
          </w:p>
        </w:tc>
        <w:tc>
          <w:tcPr>
            <w:tcW w:w="4500" w:type="pct"/>
            <w:vAlign w:val="center"/>
          </w:tcPr>
          <w:p>
            <w:pPr>
              <w:widowControl/>
              <w:ind w:firstLineChars="47" w:firstLine="113"/>
              <w:jc w:val="center"/>
              <w:outlineLvl w:val="1"/>
              <w:rPr>
                <w:rStyle w:val="25"/>
                <w:rFonts w:eastAsia="仿宋"/>
                <w:b w:val="0"/>
                <w:bCs/>
                <w:kern w:val="0"/>
                <w:sz w:val="24"/>
              </w:rPr>
            </w:pPr>
            <w:r>
              <w:rPr>
                <w:rStyle w:val="25"/>
                <w:rFonts w:eastAsia="仿宋"/>
                <w:b w:val="0"/>
                <w:bCs/>
                <w:kern w:val="0"/>
                <w:sz w:val="24"/>
              </w:rPr>
              <w:t>全国大学生机器人电视大赛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13</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bCs w:val="0"/>
              </w:rPr>
              <w:t>全国大学生化学实验竞赛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14</w:t>
            </w:r>
          </w:p>
        </w:tc>
        <w:tc>
          <w:tcPr>
            <w:tcW w:w="4500" w:type="pct"/>
            <w:vAlign w:val="center"/>
          </w:tcPr>
          <w:p>
            <w:pPr>
              <w:widowControl/>
              <w:ind w:firstLineChars="47" w:firstLine="113"/>
              <w:jc w:val="center"/>
              <w:outlineLvl w:val="1"/>
              <w:rPr>
                <w:rStyle w:val="25"/>
                <w:rFonts w:eastAsia="仿宋"/>
                <w:b w:val="0"/>
                <w:bCs/>
                <w:kern w:val="0"/>
                <w:sz w:val="24"/>
              </w:rPr>
            </w:pPr>
            <w:r>
              <w:rPr>
                <w:rStyle w:val="25"/>
                <w:rFonts w:eastAsia="仿宋"/>
                <w:b w:val="0"/>
                <w:bCs/>
                <w:kern w:val="0"/>
                <w:sz w:val="24"/>
              </w:rPr>
              <w:t>全国大学生节能减排社会实践与科技竞赛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15</w:t>
            </w:r>
          </w:p>
        </w:tc>
        <w:tc>
          <w:tcPr>
            <w:tcW w:w="4500" w:type="pct"/>
            <w:vAlign w:val="center"/>
          </w:tcPr>
          <w:p>
            <w:pPr>
              <w:pStyle w:val="16"/>
              <w:ind w:firstLineChars="47" w:firstLine="113"/>
              <w:rPr>
                <w:rStyle w:val="25"/>
                <w:rFonts w:ascii="Times New Roman" w:eastAsia="仿宋" w:hAnsi="Times New Roman"/>
              </w:rPr>
            </w:pPr>
            <w:r>
              <w:rPr>
                <w:rStyle w:val="25"/>
                <w:rFonts w:ascii="Times New Roman" w:eastAsia="仿宋" w:hAnsi="Times New Roman"/>
                <w:bCs w:val="0"/>
                <w:color w:val="000000"/>
              </w:rPr>
              <w:t>“英特尔杯”大学生电子设计竞赛嵌入式系统专题邀请赛</w:t>
            </w:r>
          </w:p>
        </w:tc>
      </w:tr>
      <w:tr>
        <w:trPr>
          <w:cantSplit/>
          <w:trHeight w:val="567"/>
        </w:trPr>
        <w:tc>
          <w:tcPr>
            <w:tcW w:w="500" w:type="pct"/>
            <w:vAlign w:val="center"/>
          </w:tcPr>
          <w:p>
            <w:pPr>
              <w:ind w:firstLineChars="47" w:firstLine="113"/>
              <w:jc w:val="center"/>
              <w:rPr>
                <w:rFonts w:eastAsia="仿宋"/>
                <w:bCs/>
                <w:color w:val="000000"/>
                <w:sz w:val="24"/>
              </w:rPr>
            </w:pPr>
            <w:r>
              <w:rPr>
                <w:rFonts w:eastAsia="仿宋"/>
                <w:bCs/>
                <w:color w:val="000000"/>
                <w:sz w:val="24"/>
              </w:rPr>
              <w:t>16</w:t>
            </w:r>
          </w:p>
        </w:tc>
        <w:tc>
          <w:tcPr>
            <w:tcW w:w="4500" w:type="pct"/>
            <w:vAlign w:val="center"/>
          </w:tcPr>
          <w:p>
            <w:pPr>
              <w:pStyle w:val="16"/>
              <w:ind w:firstLineChars="47" w:firstLine="113"/>
              <w:rPr>
                <w:rStyle w:val="25"/>
                <w:rFonts w:ascii="Times New Roman" w:eastAsia="仿宋" w:hAnsi="Times New Roman"/>
                <w:bCs w:val="0"/>
                <w:color w:val="FFFFFF"/>
              </w:rPr>
            </w:pPr>
            <w:r>
              <w:rPr>
                <w:rStyle w:val="25"/>
                <w:rFonts w:ascii="Times New Roman" w:eastAsia="仿宋" w:hAnsi="Times New Roman"/>
                <w:bCs w:val="0"/>
                <w:color w:val="000000"/>
              </w:rPr>
              <w:t>互联网+创新创业大赛</w:t>
            </w:r>
          </w:p>
        </w:tc>
      </w:tr>
    </w:tbl>
    <w:p>
      <w:pPr>
        <w:rPr>
          <w:rFonts w:ascii="仿宋" w:eastAsia="仿宋" w:cs="仿宋_GB2312"/>
          <w:color w:val="000000"/>
          <w:sz w:val="30"/>
          <w:szCs w:val="30"/>
        </w:rPr>
        <w:sectPr>
          <w:pgSz w:w="11906" w:h="16838"/>
          <w:pgMar w:top="1701" w:right="1531" w:bottom="1418" w:left="1588" w:header="851" w:footer="992" w:gutter="0"/>
          <w:docGrid w:type="lines" w:linePitch="312" w:charSpace="0"/>
        </w:sectPr>
      </w:pPr>
    </w:p>
    <w:p>
      <w:pPr>
        <w:jc w:val="center"/>
        <w:rPr>
          <w:rFonts w:ascii="方正大标宋简体" w:eastAsia="方正大标宋简体"/>
          <w:sz w:val="44"/>
          <w:szCs w:val="44"/>
        </w:rPr>
      </w:pPr>
      <w:r>
        <w:rPr>
          <w:rFonts w:ascii="方正大标宋简体" w:eastAsia="方正大标宋简体" w:hint="eastAsia"/>
          <w:sz w:val="44"/>
          <w:szCs w:val="44"/>
        </w:rPr>
        <w:t>植物保护学院推免生工作监督管理办法(试行)</w:t>
      </w:r>
    </w:p>
    <w:p>
      <w:pPr>
        <w:spacing w:line="560" w:lineRule="exact"/>
        <w:ind w:firstLineChars="200" w:firstLine="600"/>
        <w:rPr>
          <w:rFonts w:eastAsia="仿宋_GB2312"/>
          <w:color w:val="333333"/>
          <w:sz w:val="30"/>
          <w:szCs w:val="30"/>
        </w:rPr>
      </w:pPr>
    </w:p>
    <w:p>
      <w:pPr>
        <w:spacing w:line="560" w:lineRule="exact"/>
        <w:ind w:firstLineChars="200" w:firstLine="600"/>
        <w:rPr>
          <w:rFonts w:eastAsia="仿宋_GB2312"/>
          <w:sz w:val="30"/>
          <w:szCs w:val="30"/>
        </w:rPr>
      </w:pPr>
      <w:r>
        <w:rPr>
          <w:rFonts w:eastAsia="仿宋_GB2312"/>
          <w:color w:val="333333"/>
          <w:sz w:val="30"/>
          <w:szCs w:val="30"/>
        </w:rPr>
        <w:t>为</w:t>
      </w:r>
      <w:r>
        <w:rPr>
          <w:rFonts w:eastAsia="仿宋_GB2312"/>
          <w:color w:val="333333"/>
          <w:sz w:val="30"/>
          <w:szCs w:val="30"/>
          <w:shd w:val="clear" w:color="auto" w:fill="FFFFFF"/>
        </w:rPr>
        <w:t>进一步规范学院推免工作，保证推免工作的顺利进行，</w:t>
      </w:r>
      <w:r>
        <w:rPr>
          <w:rFonts w:eastAsia="仿宋_GB2312"/>
          <w:sz w:val="30"/>
          <w:szCs w:val="30"/>
        </w:rPr>
        <w:t>根据《西北农林科技大学推荐优秀应届本科毕业生免试攻读硕士学位研究生实施办法》（校研发〔2018〕142号）文件规定，</w:t>
      </w:r>
      <w:r>
        <w:rPr>
          <w:rFonts w:eastAsia="仿宋_GB2312"/>
          <w:color w:val="333333"/>
          <w:sz w:val="30"/>
          <w:szCs w:val="30"/>
          <w:shd w:val="clear" w:color="auto" w:fill="FFFFFF"/>
        </w:rPr>
        <w:t>结合学院招生工作实际，制定本办法。</w:t>
      </w:r>
    </w:p>
    <w:p>
      <w:pPr>
        <w:spacing w:line="560" w:lineRule="exact"/>
        <w:ind w:firstLineChars="200" w:firstLine="600"/>
        <w:rPr>
          <w:rFonts w:eastAsia="黑体"/>
          <w:b/>
          <w:bCs/>
          <w:color w:val="333333"/>
          <w:sz w:val="30"/>
          <w:szCs w:val="30"/>
        </w:rPr>
      </w:pPr>
      <w:r>
        <w:rPr>
          <w:rFonts w:eastAsia="黑体"/>
          <w:b/>
          <w:bCs/>
          <w:color w:val="333333"/>
          <w:sz w:val="30"/>
          <w:szCs w:val="30"/>
        </w:rPr>
        <w:t>一、组织机构</w:t>
      </w:r>
    </w:p>
    <w:p>
      <w:pPr>
        <w:spacing w:line="560" w:lineRule="exact"/>
        <w:ind w:firstLineChars="200" w:firstLine="600"/>
        <w:rPr>
          <w:rFonts w:eastAsia="仿宋_GB2312"/>
          <w:color w:val="333333"/>
          <w:sz w:val="30"/>
          <w:szCs w:val="30"/>
        </w:rPr>
      </w:pPr>
      <w:r>
        <w:rPr>
          <w:rFonts w:eastAsia="仿宋_GB2312"/>
          <w:color w:val="333333"/>
          <w:sz w:val="30"/>
          <w:szCs w:val="30"/>
        </w:rPr>
        <w:t>成立由学院党委书记、纪检委员、导师代表、党务秘书等组成的推免生监督工作小组，具体名单如下</w:t>
      </w:r>
    </w:p>
    <w:p>
      <w:pPr>
        <w:spacing w:line="560" w:lineRule="exact"/>
        <w:ind w:firstLineChars="200" w:firstLine="600"/>
        <w:rPr>
          <w:rFonts w:eastAsia="仿宋_GB2312" w:hint="eastAsia"/>
          <w:color w:val="333333"/>
          <w:sz w:val="30"/>
          <w:szCs w:val="30"/>
        </w:rPr>
      </w:pPr>
      <w:r>
        <w:rPr>
          <w:rFonts w:eastAsia="仿宋_GB2312" w:hint="eastAsia"/>
          <w:color w:val="333333"/>
          <w:sz w:val="30"/>
          <w:szCs w:val="30"/>
        </w:rPr>
        <w:t>组 长： 张俊杰</w:t>
      </w:r>
    </w:p>
    <w:p>
      <w:pPr>
        <w:spacing w:line="560" w:lineRule="exact"/>
        <w:ind w:firstLineChars="200" w:firstLine="600"/>
        <w:rPr>
          <w:rFonts w:eastAsia="仿宋_GB2312"/>
          <w:color w:val="333333"/>
          <w:sz w:val="30"/>
          <w:szCs w:val="30"/>
        </w:rPr>
      </w:pPr>
      <w:r>
        <w:rPr>
          <w:rFonts w:eastAsia="仿宋_GB2312" w:hint="eastAsia"/>
          <w:color w:val="333333"/>
          <w:sz w:val="30"/>
          <w:szCs w:val="30"/>
        </w:rPr>
        <w:t>成 员： 张艳玲  王学慧  李冬生  王 宏</w:t>
      </w:r>
    </w:p>
    <w:p>
      <w:pPr>
        <w:spacing w:line="560" w:lineRule="exact"/>
        <w:ind w:firstLineChars="200" w:firstLine="600"/>
        <w:rPr>
          <w:rFonts w:eastAsia="仿宋_GB2312"/>
          <w:color w:val="333333"/>
          <w:sz w:val="30"/>
          <w:szCs w:val="30"/>
        </w:rPr>
      </w:pPr>
      <w:r>
        <w:rPr>
          <w:rFonts w:eastAsia="仿宋_GB2312"/>
          <w:color w:val="333333"/>
          <w:sz w:val="30"/>
          <w:szCs w:val="30"/>
        </w:rPr>
        <w:t>监督工作小组负责学院推免工作监督，负责受理并处理投诉和举报等。</w:t>
      </w:r>
    </w:p>
    <w:p>
      <w:pPr>
        <w:spacing w:line="560" w:lineRule="exact"/>
        <w:ind w:firstLineChars="200" w:firstLine="600"/>
        <w:rPr>
          <w:rFonts w:eastAsia="黑体"/>
          <w:b/>
          <w:bCs/>
          <w:color w:val="333333"/>
          <w:sz w:val="30"/>
          <w:szCs w:val="30"/>
        </w:rPr>
      </w:pPr>
      <w:r>
        <w:rPr>
          <w:rFonts w:eastAsia="黑体"/>
          <w:b/>
          <w:bCs/>
          <w:color w:val="333333"/>
          <w:sz w:val="30"/>
          <w:szCs w:val="30"/>
        </w:rPr>
        <w:t>二、工作职责及要求</w:t>
      </w:r>
    </w:p>
    <w:p>
      <w:pPr>
        <w:pStyle w:val="22"/>
        <w:spacing w:before="0" w:beforeAutospacing="0" w:after="0" w:afterAutospacing="0" w:line="560" w:lineRule="exact"/>
        <w:ind w:firstLineChars="200" w:firstLine="600"/>
        <w:rPr>
          <w:rFonts w:ascii="Times New Roman" w:eastAsia="仿宋_GB2312" w:cs="Times New Roman" w:hAnsi="Times New Roman"/>
          <w:color w:val="333333"/>
          <w:kern w:val="2"/>
          <w:sz w:val="30"/>
          <w:szCs w:val="30"/>
        </w:rPr>
      </w:pPr>
      <w:r>
        <w:rPr>
          <w:rFonts w:ascii="Times New Roman" w:eastAsia="仿宋_GB2312" w:cs="Times New Roman" w:hAnsi="Times New Roman"/>
          <w:color w:val="333333"/>
          <w:kern w:val="2"/>
          <w:sz w:val="30"/>
          <w:szCs w:val="30"/>
        </w:rPr>
        <w:t>1.监督检查国家、学校推免政策、法规、制度和纪律在学校的贯彻执行情况，提出改进意见和建议。</w:t>
      </w:r>
    </w:p>
    <w:p>
      <w:pPr>
        <w:spacing w:line="560" w:lineRule="exact"/>
        <w:ind w:firstLineChars="200" w:firstLine="600"/>
        <w:rPr>
          <w:rFonts w:eastAsia="仿宋_GB2312"/>
          <w:color w:val="333333"/>
          <w:sz w:val="30"/>
          <w:szCs w:val="30"/>
        </w:rPr>
      </w:pPr>
      <w:r>
        <w:rPr>
          <w:rFonts w:eastAsia="仿宋_GB2312"/>
          <w:color w:val="333333"/>
          <w:sz w:val="30"/>
          <w:szCs w:val="30"/>
        </w:rPr>
        <w:t xml:space="preserve">2.对负责推免部门及其工作人员遵守国家和学校有关推免工作的规定以及履行工作职责的情况进行监督检查。 </w:t>
      </w:r>
    </w:p>
    <w:p>
      <w:pPr>
        <w:spacing w:line="560" w:lineRule="exact"/>
        <w:ind w:firstLineChars="200" w:firstLine="600"/>
        <w:rPr>
          <w:rFonts w:eastAsia="仿宋_GB2312"/>
          <w:color w:val="333333"/>
          <w:sz w:val="30"/>
          <w:szCs w:val="30"/>
        </w:rPr>
      </w:pPr>
      <w:r>
        <w:rPr>
          <w:rFonts w:eastAsia="仿宋_GB2312"/>
          <w:color w:val="333333"/>
          <w:sz w:val="30"/>
          <w:szCs w:val="30"/>
        </w:rPr>
        <w:t>3.对工作中发现和受理的投诉和举报中涉及违反推免政策法规、规章制度和工作纪律的情况，开展相关调查，视情节轻重，依照有关规定，给予相应的处理和处分，提出监察建议，督促整改，涉嫌违法犯罪的，移送有关国家机关依法处理。</w:t>
      </w:r>
    </w:p>
    <w:p>
      <w:pPr>
        <w:spacing w:line="560" w:lineRule="exact"/>
        <w:ind w:firstLineChars="200" w:firstLine="600"/>
        <w:rPr>
          <w:rFonts w:eastAsia="仿宋_GB2312"/>
          <w:color w:val="333333"/>
          <w:sz w:val="30"/>
          <w:szCs w:val="30"/>
        </w:rPr>
      </w:pPr>
      <w:r>
        <w:rPr>
          <w:rFonts w:eastAsia="仿宋_GB2312"/>
          <w:color w:val="333333"/>
          <w:sz w:val="30"/>
          <w:szCs w:val="30"/>
        </w:rPr>
        <w:t xml:space="preserve">4.推免监察人员应掌握招生政策，熟悉招生业务，公道正派，廉洁自律，自觉接受组织和群众的监督，认真做好招生全过程的监督工作。 </w:t>
      </w:r>
    </w:p>
    <w:p>
      <w:pPr>
        <w:spacing w:line="560" w:lineRule="exact"/>
        <w:ind w:firstLineChars="200" w:firstLine="600"/>
        <w:rPr>
          <w:rFonts w:eastAsia="黑体"/>
          <w:b/>
          <w:bCs/>
          <w:color w:val="333333"/>
          <w:sz w:val="30"/>
          <w:szCs w:val="30"/>
        </w:rPr>
      </w:pPr>
      <w:r>
        <w:rPr>
          <w:rFonts w:eastAsia="黑体"/>
          <w:b/>
          <w:bCs/>
          <w:color w:val="333333"/>
          <w:sz w:val="30"/>
          <w:szCs w:val="30"/>
        </w:rPr>
        <w:t>三、监督方式</w:t>
      </w:r>
    </w:p>
    <w:p>
      <w:pPr>
        <w:spacing w:line="560" w:lineRule="exact"/>
        <w:ind w:firstLineChars="200" w:firstLine="600"/>
        <w:rPr>
          <w:rFonts w:eastAsia="仿宋_GB2312"/>
          <w:color w:val="333333"/>
          <w:sz w:val="30"/>
          <w:szCs w:val="30"/>
        </w:rPr>
      </w:pPr>
      <w:r>
        <w:rPr>
          <w:rFonts w:eastAsia="仿宋_GB2312"/>
          <w:color w:val="333333"/>
          <w:sz w:val="30"/>
          <w:szCs w:val="30"/>
        </w:rPr>
        <w:t>联系人：王学慧</w:t>
      </w:r>
    </w:p>
    <w:p>
      <w:pPr>
        <w:spacing w:line="560" w:lineRule="exact"/>
        <w:ind w:firstLineChars="200" w:firstLine="600"/>
        <w:rPr>
          <w:rFonts w:eastAsia="仿宋_GB2312"/>
          <w:color w:val="333333"/>
          <w:sz w:val="30"/>
          <w:szCs w:val="30"/>
        </w:rPr>
      </w:pPr>
      <w:r>
        <w:rPr>
          <w:rFonts w:eastAsia="仿宋_GB2312"/>
          <w:color w:val="333333"/>
          <w:sz w:val="30"/>
          <w:szCs w:val="30"/>
        </w:rPr>
        <w:t xml:space="preserve">电  话：029-87082978 </w:t>
      </w:r>
    </w:p>
    <w:p>
      <w:pPr>
        <w:spacing w:line="560" w:lineRule="exact"/>
        <w:ind w:firstLineChars="200" w:firstLine="600"/>
        <w:rPr>
          <w:rFonts w:eastAsia="仿宋_GB2312"/>
          <w:color w:val="333333"/>
          <w:sz w:val="30"/>
          <w:szCs w:val="30"/>
        </w:rPr>
      </w:pPr>
      <w:r>
        <w:rPr>
          <w:rFonts w:eastAsia="仿宋_GB2312"/>
          <w:color w:val="333333"/>
          <w:sz w:val="30"/>
          <w:szCs w:val="30"/>
        </w:rPr>
        <w:t>邮  箱：wangxuehui@nwsuaf.edu.cn</w:t>
      </w:r>
    </w:p>
    <w:p>
      <w:pPr>
        <w:pStyle w:val="22"/>
        <w:spacing w:before="0" w:beforeAutospacing="0" w:after="0" w:afterAutospacing="0" w:line="560" w:lineRule="exact"/>
        <w:ind w:firstLineChars="200" w:firstLine="600"/>
        <w:rPr>
          <w:rFonts w:ascii="Times New Roman" w:eastAsia="仿宋_GB2312" w:cs="Times New Roman" w:hAnsi="Times New Roman"/>
          <w:color w:val="333333"/>
          <w:kern w:val="2"/>
          <w:sz w:val="30"/>
          <w:szCs w:val="30"/>
        </w:rPr>
      </w:pPr>
    </w:p>
    <w:p>
      <w:pPr>
        <w:pStyle w:val="22"/>
        <w:spacing w:before="0" w:beforeAutospacing="0" w:after="0" w:afterAutospacing="0" w:line="560" w:lineRule="exact"/>
        <w:ind w:firstLineChars="200" w:firstLine="600"/>
        <w:rPr>
          <w:rFonts w:ascii="Times New Roman" w:eastAsia="仿宋_GB2312" w:cs="Times New Roman" w:hAnsi="Times New Roman"/>
          <w:color w:val="333333"/>
          <w:kern w:val="2"/>
          <w:sz w:val="30"/>
          <w:szCs w:val="30"/>
        </w:rPr>
      </w:pPr>
    </w:p>
    <w:p>
      <w:pPr>
        <w:pStyle w:val="22"/>
        <w:spacing w:before="0" w:beforeAutospacing="0" w:after="0" w:afterAutospacing="0" w:line="560" w:lineRule="exact"/>
        <w:ind w:firstLineChars="200" w:firstLine="600"/>
        <w:rPr>
          <w:rFonts w:ascii="Times New Roman" w:eastAsia="仿宋_GB2312" w:cs="Times New Roman" w:hAnsi="Times New Roman"/>
          <w:color w:val="333333"/>
          <w:kern w:val="2"/>
          <w:sz w:val="30"/>
          <w:szCs w:val="30"/>
        </w:rPr>
      </w:pPr>
    </w:p>
    <w:p>
      <w:pPr>
        <w:spacing w:line="560" w:lineRule="exact"/>
        <w:ind w:firstLineChars="200" w:firstLine="600"/>
        <w:rPr>
          <w:rFonts w:eastAsia="仿宋_GB2312"/>
          <w:sz w:val="30"/>
          <w:szCs w:val="30"/>
        </w:rPr>
      </w:pPr>
      <w:r>
        <w:rPr>
          <w:rFonts w:eastAsia="仿宋_GB2312"/>
          <w:sz w:val="30"/>
          <w:szCs w:val="30"/>
        </w:rPr>
        <w:t xml:space="preserve">                                   植物保护学院</w:t>
      </w:r>
    </w:p>
    <w:p>
      <w:pPr>
        <w:spacing w:line="560" w:lineRule="exact"/>
        <w:ind w:firstLineChars="200" w:firstLine="600"/>
        <w:rPr>
          <w:rFonts w:eastAsia="仿宋_GB2312"/>
          <w:sz w:val="30"/>
          <w:szCs w:val="30"/>
        </w:rPr>
      </w:pPr>
      <w:r>
        <w:rPr>
          <w:rFonts w:eastAsia="仿宋_GB2312"/>
          <w:sz w:val="30"/>
          <w:szCs w:val="30"/>
        </w:rPr>
        <w:t xml:space="preserve">                       </w:t>
      </w:r>
      <w:r>
        <w:rPr>
          <w:rFonts w:eastAsia="仿宋_GB2312" w:hint="eastAsia"/>
          <w:sz w:val="30"/>
          <w:szCs w:val="30"/>
        </w:rPr>
        <w:t xml:space="preserve">         </w:t>
      </w:r>
      <w:r>
        <w:rPr>
          <w:rFonts w:eastAsia="仿宋_GB2312"/>
          <w:sz w:val="30"/>
          <w:szCs w:val="30"/>
        </w:rPr>
        <w:t xml:space="preserve">  2022年9月</w:t>
      </w:r>
      <w:r>
        <w:rPr>
          <w:rFonts w:eastAsia="仿宋_GB2312" w:hint="eastAsia"/>
          <w:sz w:val="30"/>
          <w:szCs w:val="30"/>
        </w:rPr>
        <w:t>1</w:t>
      </w:r>
      <w:r>
        <w:rPr>
          <w:rFonts w:eastAsia="仿宋_GB2312"/>
          <w:sz w:val="30"/>
          <w:szCs w:val="30"/>
        </w:rPr>
        <w:t>5日</w:t>
      </w:r>
    </w:p>
    <w:p>
      <w:pPr>
        <w:rPr>
          <w:rFonts w:eastAsia="仿宋"/>
          <w:color w:val="000000"/>
          <w:sz w:val="30"/>
          <w:szCs w:val="30"/>
        </w:rPr>
      </w:pPr>
    </w:p>
    <w:sectPr>
      <w:pgSz w:w="11906" w:h="16838"/>
      <w:pgMar w:top="1701" w:right="153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大标宋简体">
    <w:altName w:val="微软雅黑"/>
    <w:panose1 w:val="00000000000000000000"/>
    <w:charset w:val="86"/>
    <w:family w:val="auto"/>
    <w:pitch w:val="variable"/>
    <w:sig w:usb0="00000000" w:usb1="00000000" w:usb2="00000010" w:usb3="00000000" w:csb0="00040000" w:csb1="00000000"/>
  </w:font>
  <w:font w:name="方正小标宋简体">
    <w:altName w:val="黑体"/>
    <w:panose1 w:val="00000000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6"/>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latentStyles w:count="2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lsdException w:name="Subtitle" w:locked="1"/>
    <w:lsdException w:name="Emphasis" w:locked="1"/>
  </w:latentStyle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ocked/>
    <w:next w:val="0"/>
    <w:pPr>
      <w:keepNext/>
      <w:keepLines/>
      <w:widowControl w:val="0"/>
      <w:spacing w:before="340" w:after="330" w:line="578" w:lineRule="auto"/>
      <w:outlineLvl w:val="0"/>
    </w:pPr>
    <w:rPr>
      <w:rFonts w:ascii="Calibri" w:hAnsi="Calibri"/>
      <w:b/>
      <w:bCs/>
      <w:kern w:val="44"/>
      <w:sz w:val="44"/>
      <w:szCs w:val="44"/>
    </w:rPr>
  </w:style>
  <w:style w:type="paragraph" w:styleId="2">
    <w:name w:val="heading 2"/>
    <w:qFormat/>
    <w:basedOn w:val="0"/>
    <w:locked/>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locked/>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annotation text"/>
    <w:qFormat/>
    <w:basedOn w:val="0"/>
    <w:pPr>
      <w:jc w:val="left"/>
    </w:pPr>
  </w:style>
  <w:style w:type="paragraph" w:styleId="16">
    <w:name w:val="Body Text"/>
    <w:qFormat/>
    <w:basedOn w:val="0"/>
    <w:pPr>
      <w:jc w:val="center"/>
    </w:pPr>
    <w:rPr>
      <w:rFonts w:ascii="Calibri" w:hAnsi="Calibri"/>
      <w:b/>
      <w:bCs/>
      <w:kern w:val="0"/>
      <w:sz w:val="24"/>
    </w:rPr>
  </w:style>
  <w:style w:type="paragraph" w:styleId="17">
    <w:name w:val="Plain Text"/>
    <w:qFormat/>
    <w:basedOn w:val="0"/>
    <w:rPr>
      <w:rFonts w:ascii="宋体" w:cs="Courier New"/>
      <w:szCs w:val="21"/>
    </w:rPr>
  </w:style>
  <w:style w:type="paragraph" w:styleId="18">
    <w:name w:val="Date"/>
    <w:qFormat/>
    <w:basedOn w:val="0"/>
    <w:next w:val="0"/>
    <w:pPr>
      <w:ind w:leftChars="2500" w:left="2500"/>
    </w:p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Normal (Web)"/>
    <w:qFormat/>
    <w:basedOn w:val="0"/>
    <w:pPr>
      <w:widowControl/>
      <w:spacing w:before="100" w:beforeAutospacing="1" w:after="100" w:afterAutospacing="1"/>
      <w:jc w:val="left"/>
    </w:pPr>
    <w:rPr>
      <w:rFonts w:ascii="宋体" w:cs="宋体"/>
      <w:kern w:val="0"/>
      <w:sz w:val="24"/>
    </w:rPr>
  </w:style>
  <w:style w:type="paragraph" w:styleId="23">
    <w:name w:val="Title"/>
    <w:qFormat/>
    <w:basedOn w:val="0"/>
    <w:next w:val="0"/>
    <w:pPr>
      <w:spacing w:before="240" w:after="60"/>
      <w:jc w:val="center"/>
      <w:outlineLvl w:val="0"/>
    </w:pPr>
    <w:rPr>
      <w:rFonts w:ascii="Cambria" w:hAnsi="Cambria"/>
      <w:b/>
      <w:bCs/>
      <w:sz w:val="32"/>
      <w:szCs w:val="32"/>
    </w:rPr>
  </w:style>
  <w:style w:type="paragraph" w:styleId="24">
    <w:name w:val="annotation subject"/>
    <w:qFormat/>
    <w:basedOn w:val="15"/>
    <w:next w:val="15"/>
    <w:rPr>
      <w:b/>
      <w:bCs/>
    </w:rPr>
  </w:style>
  <w:style w:type="character" w:styleId="25">
    <w:name w:val="Strong"/>
    <w:qFormat/>
    <w:rPr>
      <w:rFonts w:cs="Times New Roman"/>
      <w:b/>
    </w:rPr>
  </w:style>
  <w:style w:type="character" w:styleId="26">
    <w:name w:val="Hyperlink"/>
    <w:qFormat/>
    <w:rPr>
      <w:rFonts w:cs="Times New Roman"/>
      <w:color w:val="0000FF"/>
      <w:u w:val="single"/>
    </w:rPr>
  </w:style>
  <w:style w:type="character" w:styleId="27">
    <w:name w:val="annotation reference"/>
    <w:qFormat/>
    <w:rPr>
      <w:sz w:val="21"/>
      <w:szCs w:val="21"/>
    </w:rPr>
  </w:style>
  <w:style w:type="paragraph" w:customStyle="1" w:styleId="28">
    <w:name w:val="p0"/>
    <w:qFormat/>
    <w:basedOn w:val="0"/>
    <w:pPr>
      <w:widowControl/>
    </w:pPr>
    <w:rPr>
      <w:kern w:val="0"/>
      <w:szCs w:val="21"/>
    </w:rPr>
  </w:style>
  <w:style w:type="character" w:customStyle="1" w:styleId="29">
    <w:name w:val="Body Text Char"/>
    <w:qFormat/>
    <w:locked/>
    <w:rPr>
      <w:b/>
      <w:sz w:val="24"/>
    </w:rPr>
  </w:style>
  <w:style w:type="character" w:customStyle="1" w:styleId="30">
    <w:name w:val="Body Text Char1"/>
    <w:qFormat/>
    <w:rPr>
      <w:rFonts w:ascii="Times New Roman" w:hAnsi="Times New Roman"/>
      <w:szCs w:val="24"/>
    </w:rPr>
  </w:style>
  <w:style w:type="paragraph" w:customStyle="1" w:styleId="31">
    <w:name w:val="列出段落1"/>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43</TotalTime>
  <Application>Yozo_Office27021597764231180</Application>
  <Pages>13</Pages>
  <Words>0</Words>
  <Characters>4837</Characters>
  <Lines>0</Lines>
  <Paragraphs>144</Paragraphs>
  <CharactersWithSpaces>6450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汪爱兰</dc:creator>
  <cp:lastModifiedBy>Administrator</cp:lastModifiedBy>
  <cp:revision>52</cp:revision>
  <cp:lastPrinted>2021-09-16T07:26:00Z</cp:lastPrinted>
  <dcterms:created xsi:type="dcterms:W3CDTF">2020-09-26T08:27:00Z</dcterms:created>
  <dcterms:modified xsi:type="dcterms:W3CDTF">2022-09-16T02:00:02Z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